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left"/>
        <w:rPr>
          <w:rFonts w:cs="Times New Roman" w:asciiTheme="majorEastAsia" w:hAnsiTheme="majorEastAsia" w:eastAsiaTheme="majorEastAsia"/>
          <w:kern w:val="0"/>
          <w:szCs w:val="20"/>
        </w:rPr>
      </w:pPr>
      <w:bookmarkStart w:id="0" w:name="_Toc427262068"/>
      <w:bookmarkStart w:id="1" w:name="_Toc427262209"/>
      <w:bookmarkStart w:id="2" w:name="_Toc427262034"/>
      <w:bookmarkStart w:id="3" w:name="_Toc427262244"/>
      <w:bookmarkStart w:id="4" w:name="_Toc427266678"/>
      <w:bookmarkStart w:id="5" w:name="_Toc427262193"/>
      <w:bookmarkStart w:id="6" w:name="_Toc427262013"/>
      <w:bookmarkStart w:id="7" w:name="_Toc427262231"/>
      <w:r>
        <w:rPr>
          <w:rFonts w:hint="eastAsia" w:cs="Times New Roman" w:asciiTheme="majorEastAsia" w:hAnsiTheme="majorEastAsia" w:eastAsiaTheme="majorEastAsia"/>
          <w:kern w:val="0"/>
          <w:szCs w:val="20"/>
        </w:rPr>
        <w:t>I</w:t>
      </w:r>
      <w:r>
        <w:rPr>
          <w:rFonts w:cs="Times New Roman" w:asciiTheme="majorEastAsia" w:hAnsiTheme="majorEastAsia" w:eastAsiaTheme="majorEastAsia"/>
          <w:kern w:val="0"/>
          <w:szCs w:val="20"/>
        </w:rPr>
        <w:t>CS</w:t>
      </w:r>
      <w:r>
        <w:rPr>
          <w:rFonts w:hint="eastAsia" w:cs="Times New Roman" w:asciiTheme="majorEastAsia" w:hAnsiTheme="majorEastAsia" w:eastAsiaTheme="majorEastAsia"/>
          <w:kern w:val="0"/>
          <w:szCs w:val="20"/>
        </w:rPr>
        <w:t>号</w:t>
      </w:r>
    </w:p>
    <w:p>
      <w:pPr>
        <w:spacing w:line="300" w:lineRule="auto"/>
        <w:jc w:val="left"/>
        <w:rPr>
          <w:rFonts w:cs="Times New Roman" w:asciiTheme="majorEastAsia" w:hAnsiTheme="majorEastAsia" w:eastAsiaTheme="majorEastAsia"/>
          <w:kern w:val="0"/>
          <w:szCs w:val="20"/>
        </w:rPr>
      </w:pPr>
      <w:r>
        <w:rPr>
          <w:rFonts w:hint="eastAsia" w:cs="Times New Roman" w:asciiTheme="majorEastAsia" w:hAnsiTheme="majorEastAsia" w:eastAsiaTheme="majorEastAsia"/>
          <w:kern w:val="0"/>
          <w:szCs w:val="20"/>
        </w:rPr>
        <w:t>中国标准文献分类号</w:t>
      </w:r>
    </w:p>
    <w:p>
      <w:pPr>
        <w:spacing w:before="14"/>
        <w:jc w:val="right"/>
        <w:rPr>
          <w:rFonts w:ascii="Times New Roman" w:hAnsi="Times New Roman" w:eastAsia="Times New Roman" w:cs="Times New Roman"/>
          <w:b/>
          <w:bCs/>
          <w:w w:val="130"/>
          <w:kern w:val="0"/>
          <w:sz w:val="96"/>
          <w:szCs w:val="96"/>
        </w:rPr>
      </w:pPr>
    </w:p>
    <w:p>
      <w:pPr>
        <w:jc w:val="left"/>
        <w:rPr>
          <w:rFonts w:cs="Times New Roman" w:asciiTheme="majorEastAsia" w:hAnsiTheme="majorEastAsia" w:eastAsiaTheme="majorEastAsia"/>
          <w:kern w:val="0"/>
          <w:szCs w:val="20"/>
        </w:rPr>
      </w:pPr>
    </w:p>
    <w:p>
      <w:pPr>
        <w:tabs>
          <w:tab w:val="left" w:pos="1111"/>
          <w:tab w:val="left" w:pos="2107"/>
          <w:tab w:val="left" w:pos="3100"/>
          <w:tab w:val="left" w:pos="4096"/>
          <w:tab w:val="left" w:pos="5089"/>
          <w:tab w:val="left" w:pos="6084"/>
          <w:tab w:val="left" w:pos="7077"/>
          <w:tab w:val="left" w:pos="8073"/>
          <w:tab w:val="left" w:pos="9072"/>
        </w:tabs>
        <w:jc w:val="center"/>
        <w:outlineLvl w:val="2"/>
        <w:rPr>
          <w:rFonts w:ascii="黑体" w:hAnsi="黑体" w:eastAsia="黑体" w:cs="Times New Roman"/>
          <w:w w:val="110"/>
          <w:kern w:val="0"/>
          <w:sz w:val="84"/>
          <w:szCs w:val="84"/>
        </w:rPr>
      </w:pPr>
      <w:r>
        <w:rPr>
          <w:rFonts w:hint="eastAsia" w:ascii="黑体" w:hAnsi="黑体" w:eastAsia="黑体" w:cs="Times New Roman"/>
          <w:w w:val="110"/>
          <w:kern w:val="0"/>
          <w:sz w:val="84"/>
          <w:szCs w:val="84"/>
        </w:rPr>
        <w:t>团</w:t>
      </w:r>
      <w:r>
        <w:rPr>
          <w:rFonts w:ascii="黑体" w:hAnsi="黑体" w:eastAsia="黑体" w:cs="Times New Roman"/>
          <w:w w:val="110"/>
          <w:kern w:val="0"/>
          <w:sz w:val="84"/>
          <w:szCs w:val="84"/>
        </w:rPr>
        <w:tab/>
      </w:r>
      <w:r>
        <w:rPr>
          <w:rFonts w:ascii="黑体" w:hAnsi="黑体" w:eastAsia="黑体" w:cs="Times New Roman"/>
          <w:w w:val="110"/>
          <w:kern w:val="0"/>
          <w:sz w:val="84"/>
          <w:szCs w:val="84"/>
        </w:rPr>
        <w:t xml:space="preserve">   体   标   准</w:t>
      </w:r>
    </w:p>
    <w:p>
      <w:pPr>
        <w:spacing w:before="1" w:line="280" w:lineRule="exact"/>
        <w:jc w:val="left"/>
        <w:rPr>
          <w:rFonts w:ascii="Calibri" w:hAnsi="Calibri" w:eastAsia="宋体" w:cs="Times New Roman"/>
          <w:kern w:val="0"/>
          <w:sz w:val="28"/>
          <w:szCs w:val="28"/>
        </w:rPr>
      </w:pPr>
    </w:p>
    <w:p>
      <w:pPr>
        <w:jc w:val="right"/>
        <w:outlineLvl w:val="6"/>
        <w:rPr>
          <w:rFonts w:cs="Times New Roman" w:asciiTheme="majorEastAsia" w:hAnsiTheme="majorEastAsia" w:eastAsiaTheme="majorEastAsia"/>
          <w:kern w:val="0"/>
          <w:szCs w:val="28"/>
        </w:rPr>
      </w:pPr>
      <w:r>
        <w:rPr>
          <w:rFonts w:cs="Times New Roman" w:asciiTheme="majorEastAsia" w:hAnsiTheme="majorEastAsia" w:eastAsiaTheme="majorEastAsia"/>
          <w:spacing w:val="1"/>
          <w:kern w:val="0"/>
          <w:szCs w:val="28"/>
        </w:rPr>
        <w:t>T</w:t>
      </w:r>
      <w:r>
        <w:rPr>
          <w:rFonts w:cs="Times New Roman" w:asciiTheme="majorEastAsia" w:hAnsiTheme="majorEastAsia" w:eastAsiaTheme="majorEastAsia"/>
          <w:spacing w:val="-2"/>
          <w:kern w:val="0"/>
          <w:szCs w:val="28"/>
        </w:rPr>
        <w:t>/CE</w:t>
      </w:r>
      <w:r>
        <w:rPr>
          <w:rFonts w:cs="Times New Roman" w:asciiTheme="majorEastAsia" w:hAnsiTheme="majorEastAsia" w:eastAsiaTheme="majorEastAsia"/>
          <w:kern w:val="0"/>
          <w:szCs w:val="28"/>
        </w:rPr>
        <w:t>S</w:t>
      </w:r>
      <w:r>
        <w:rPr>
          <w:rFonts w:cs="Times New Roman" w:asciiTheme="majorEastAsia" w:hAnsiTheme="majorEastAsia" w:eastAsiaTheme="majorEastAsia"/>
          <w:spacing w:val="1"/>
          <w:kern w:val="0"/>
          <w:szCs w:val="28"/>
        </w:rPr>
        <w:t xml:space="preserve"> </w:t>
      </w:r>
      <w:r>
        <w:rPr>
          <w:rFonts w:cs="Times New Roman" w:asciiTheme="majorEastAsia" w:hAnsiTheme="majorEastAsia" w:eastAsiaTheme="majorEastAsia"/>
          <w:spacing w:val="-2"/>
          <w:kern w:val="0"/>
          <w:szCs w:val="28"/>
        </w:rPr>
        <w:t>XXXX­XXXX</w:t>
      </w: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r>
        <w:rPr>
          <w:rFonts w:ascii="黑体" w:hAnsi="黑体" w:eastAsia="黑体" w:cs="Times New Roman"/>
          <w:kern w:val="0"/>
          <w:sz w:val="28"/>
          <w:szCs w:val="28"/>
        </w:rPr>
        <mc:AlternateContent>
          <mc:Choice Requires="wpg">
            <w:drawing>
              <wp:anchor distT="0" distB="0" distL="114300" distR="114300" simplePos="0" relativeHeight="251667456" behindDoc="1" locked="0" layoutInCell="1" allowOverlap="1">
                <wp:simplePos x="0" y="0"/>
                <wp:positionH relativeFrom="margin">
                  <wp:align>left</wp:align>
                </wp:positionH>
                <wp:positionV relativeFrom="paragraph">
                  <wp:posOffset>9525</wp:posOffset>
                </wp:positionV>
                <wp:extent cx="6334125" cy="152400"/>
                <wp:effectExtent l="0" t="0" r="0" b="0"/>
                <wp:wrapNone/>
                <wp:docPr id="85" name="组合 85"/>
                <wp:cNvGraphicFramePr/>
                <a:graphic xmlns:a="http://schemas.openxmlformats.org/drawingml/2006/main">
                  <a:graphicData uri="http://schemas.microsoft.com/office/word/2010/wordprocessingGroup">
                    <wpg:wgp>
                      <wpg:cNvGrpSpPr/>
                      <wpg:grpSpPr>
                        <a:xfrm>
                          <a:off x="0" y="0"/>
                          <a:ext cx="6334125" cy="152400"/>
                          <a:chOff x="1417" y="1136"/>
                          <a:chExt cx="9638" cy="2"/>
                        </a:xfrm>
                      </wpg:grpSpPr>
                      <wps:wsp>
                        <wps:cNvPr id="86" name="Freeform 32"/>
                        <wps:cNvSpPr/>
                        <wps:spPr bwMode="auto">
                          <a:xfrm>
                            <a:off x="1417" y="1136"/>
                            <a:ext cx="9638" cy="2"/>
                          </a:xfrm>
                          <a:custGeom>
                            <a:avLst/>
                            <a:gdLst>
                              <a:gd name="T0" fmla="+- 0 1417 1417"/>
                              <a:gd name="T1" fmla="*/ T0 w 9638"/>
                              <a:gd name="T2" fmla="+- 0 11055 1417"/>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top:0.75pt;height:12pt;width:498.75pt;mso-position-horizontal:left;mso-position-horizontal-relative:margin;z-index:-251649024;mso-width-relative:page;mso-height-relative:page;" coordorigin="1417,1136" coordsize="9638,2" o:gfxdata="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A6A/yt1gAAAAUBAAAPAAAAAAAAAAEAIAAAACIA&#10;AABkcnMvZG93bnJldi54bWxQSwECFAAUAAAACACHTuJApAzHA+8CAACkBgAADgAAAAAAAAABACAA&#10;AAAlAQAAZHJzL2Uyb0RvYy54bWxQSwUGAAAAAAYABgBZAQAAhgYAAAAA&#10;">
                <o:lock v:ext="edit" aspectratio="f"/>
                <v:shape id="Freeform 32" o:spid="_x0000_s1026" o:spt="100" style="position:absolute;left:1417;top:1136;height:2;width:9638;" filled="f" stroked="t" coordsize="9638,1" o:gfxdata="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oUob4A&#10;AADbAAAADwAAAAAAAAABACAAAAAiAAAAZHJzL2Rvd25yZXYueG1sUEsBAhQAFAAAAAgAh07iQDMv&#10;BZ47AAAAOQAAABAAAAAAAAAAAQAgAAAADQEAAGRycy9zaGFwZXhtbC54bWxQSwUGAAAAAAYABgBb&#10;AQAAtwMAAAAA&#10;" path="m0,0l9638,0e">
                  <v:path o:connectlocs="0,0;9638,0" o:connectangles="0,0"/>
                  <v:fill on="f" focussize="0,0"/>
                  <v:stroke color="#000000" joinstyle="round"/>
                  <v:imagedata o:title=""/>
                  <o:lock v:ext="edit" aspectratio="f"/>
                </v:shape>
              </v:group>
            </w:pict>
          </mc:Fallback>
        </mc:AlternateContent>
      </w: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360" w:lineRule="auto"/>
        <w:jc w:val="center"/>
        <w:rPr>
          <w:rFonts w:hint="eastAsia" w:ascii="黑体" w:hAnsi="黑体" w:eastAsia="黑体" w:cs="黑体"/>
          <w:kern w:val="0"/>
          <w:sz w:val="48"/>
          <w:szCs w:val="52"/>
        </w:rPr>
      </w:pPr>
      <w:r>
        <w:rPr>
          <w:rFonts w:hint="eastAsia" w:ascii="黑体" w:hAnsi="黑体" w:eastAsia="黑体" w:cs="黑体"/>
          <w:kern w:val="0"/>
          <w:sz w:val="48"/>
          <w:szCs w:val="52"/>
        </w:rPr>
        <w:t>高压直流转换开关振荡特性测量技术导则</w:t>
      </w:r>
    </w:p>
    <w:p>
      <w:pPr>
        <w:spacing w:line="360" w:lineRule="auto"/>
        <w:jc w:val="center"/>
        <w:rPr>
          <w:rFonts w:ascii="黑体" w:hAnsi="黑体" w:eastAsia="黑体" w:cs="黑体"/>
          <w:kern w:val="0"/>
          <w:sz w:val="52"/>
          <w:szCs w:val="52"/>
        </w:rPr>
      </w:pPr>
      <w:r>
        <w:rPr>
          <w:rFonts w:hint="eastAsia" w:ascii="黑体" w:hAnsi="黑体" w:eastAsia="黑体" w:cs="黑体"/>
          <w:kern w:val="0"/>
          <w:sz w:val="48"/>
          <w:szCs w:val="52"/>
        </w:rPr>
        <w:t>（征求意见稿）</w:t>
      </w:r>
    </w:p>
    <w:p>
      <w:pPr>
        <w:spacing w:line="360" w:lineRule="auto"/>
        <w:jc w:val="center"/>
        <w:rPr>
          <w:rFonts w:ascii="Times New Roman" w:hAnsi="Times New Roman" w:eastAsia="黑体" w:cs="Times New Roman"/>
          <w:kern w:val="0"/>
          <w:sz w:val="52"/>
          <w:szCs w:val="52"/>
        </w:rPr>
      </w:pPr>
      <w:r>
        <w:rPr>
          <w:rFonts w:hint="eastAsia" w:ascii="Times New Roman" w:hAnsi="Times New Roman" w:eastAsia="黑体" w:cs="Times New Roman"/>
          <w:kern w:val="0"/>
          <w:sz w:val="36"/>
          <w:szCs w:val="52"/>
        </w:rPr>
        <w:t>Guide for measurement of oscillation characteristics of DC switch</w:t>
      </w: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line="200" w:lineRule="exact"/>
        <w:jc w:val="left"/>
        <w:rPr>
          <w:rFonts w:ascii="Calibri" w:hAnsi="Calibri" w:eastAsia="宋体" w:cs="Times New Roman"/>
          <w:kern w:val="0"/>
          <w:sz w:val="20"/>
          <w:szCs w:val="20"/>
        </w:rPr>
      </w:pPr>
    </w:p>
    <w:p>
      <w:pPr>
        <w:spacing w:before="19" w:line="200" w:lineRule="exact"/>
        <w:jc w:val="left"/>
        <w:rPr>
          <w:rFonts w:ascii="Calibri" w:hAnsi="Calibri" w:eastAsia="宋体" w:cs="Times New Roman"/>
          <w:kern w:val="0"/>
          <w:sz w:val="20"/>
          <w:szCs w:val="20"/>
        </w:rPr>
      </w:pPr>
    </w:p>
    <w:p>
      <w:pPr>
        <w:tabs>
          <w:tab w:val="left" w:pos="6597"/>
          <w:tab w:val="left" w:pos="7317"/>
        </w:tabs>
        <w:spacing w:line="480" w:lineRule="auto"/>
        <w:ind w:left="2137" w:right="118" w:hanging="2137"/>
        <w:jc w:val="center"/>
        <w:rPr>
          <w:rFonts w:ascii="黑体" w:hAnsi="黑体" w:eastAsia="黑体" w:cs="黑体"/>
          <w:w w:val="110"/>
          <w:kern w:val="0"/>
          <w:sz w:val="28"/>
          <w:szCs w:val="28"/>
        </w:rPr>
      </w:pPr>
      <w:r>
        <w:rPr>
          <w:rFonts w:ascii="宋体" w:hAnsi="宋体" w:eastAsia="宋体" w:cs="黑体"/>
          <w:b/>
          <w:w w:val="110"/>
          <w:kern w:val="0"/>
          <w:sz w:val="28"/>
          <w:szCs w:val="28"/>
          <w:u w:val="single" w:color="000000"/>
        </w:rPr>
        <w:t>xxxx</w:t>
      </w:r>
      <w:r>
        <w:rPr>
          <w:rFonts w:hint="eastAsia" w:ascii="宋体" w:hAnsi="宋体" w:eastAsia="宋体" w:cs="黑体"/>
          <w:b/>
          <w:w w:val="110"/>
          <w:kern w:val="0"/>
          <w:sz w:val="28"/>
          <w:szCs w:val="28"/>
          <w:u w:val="single" w:color="000000"/>
        </w:rPr>
        <w:t>­</w:t>
      </w:r>
      <w:r>
        <w:rPr>
          <w:rFonts w:ascii="宋体" w:hAnsi="宋体" w:eastAsia="宋体" w:cs="黑体"/>
          <w:b/>
          <w:spacing w:val="1"/>
          <w:w w:val="110"/>
          <w:kern w:val="0"/>
          <w:sz w:val="28"/>
          <w:szCs w:val="28"/>
          <w:u w:val="single" w:color="000000"/>
        </w:rPr>
        <w:t>xx</w:t>
      </w:r>
      <w:r>
        <w:rPr>
          <w:rFonts w:hint="eastAsia" w:ascii="宋体" w:hAnsi="宋体" w:eastAsia="宋体" w:cs="黑体"/>
          <w:b/>
          <w:w w:val="110"/>
          <w:kern w:val="0"/>
          <w:sz w:val="28"/>
          <w:szCs w:val="28"/>
          <w:u w:val="single" w:color="000000"/>
        </w:rPr>
        <w:t>­</w:t>
      </w:r>
      <w:r>
        <w:rPr>
          <w:rFonts w:ascii="宋体" w:hAnsi="宋体" w:eastAsia="宋体" w:cs="黑体"/>
          <w:b/>
          <w:spacing w:val="-3"/>
          <w:w w:val="110"/>
          <w:kern w:val="0"/>
          <w:sz w:val="28"/>
          <w:szCs w:val="28"/>
          <w:u w:val="single" w:color="000000"/>
        </w:rPr>
        <w:t>xx</w:t>
      </w:r>
      <w:r>
        <w:rPr>
          <w:rFonts w:ascii="黑体" w:hAnsi="黑体" w:eastAsia="黑体" w:cs="黑体"/>
          <w:spacing w:val="-86"/>
          <w:w w:val="110"/>
          <w:kern w:val="0"/>
          <w:sz w:val="28"/>
          <w:szCs w:val="28"/>
          <w:u w:val="single" w:color="000000"/>
        </w:rPr>
        <w:t xml:space="preserve">            </w:t>
      </w:r>
      <w:r>
        <w:rPr>
          <w:rFonts w:hint="eastAsia" w:ascii="黑体" w:hAnsi="黑体" w:eastAsia="黑体" w:cs="黑体"/>
          <w:spacing w:val="-86"/>
          <w:w w:val="110"/>
          <w:kern w:val="0"/>
          <w:sz w:val="28"/>
          <w:szCs w:val="28"/>
          <w:u w:val="single" w:color="000000"/>
        </w:rPr>
        <w:t xml:space="preserve"> </w:t>
      </w:r>
      <w:r>
        <w:rPr>
          <w:rFonts w:hint="eastAsia" w:ascii="黑体" w:hAnsi="黑体" w:eastAsia="黑体" w:cs="黑体"/>
          <w:w w:val="110"/>
          <w:kern w:val="0"/>
          <w:sz w:val="28"/>
          <w:szCs w:val="28"/>
          <w:u w:val="single" w:color="000000"/>
        </w:rPr>
        <w:t xml:space="preserve"> 发布</w:t>
      </w:r>
      <w:r>
        <w:rPr>
          <w:rFonts w:ascii="黑体" w:hAnsi="黑体" w:eastAsia="黑体" w:cs="黑体"/>
          <w:w w:val="110"/>
          <w:kern w:val="0"/>
          <w:sz w:val="28"/>
          <w:szCs w:val="28"/>
          <w:u w:val="single" w:color="000000"/>
        </w:rPr>
        <w:t xml:space="preserve">                                </w:t>
      </w:r>
      <w:r>
        <w:rPr>
          <w:rFonts w:ascii="宋体" w:hAnsi="宋体" w:eastAsia="宋体" w:cs="黑体"/>
          <w:b/>
          <w:w w:val="110"/>
          <w:kern w:val="0"/>
          <w:sz w:val="28"/>
          <w:szCs w:val="28"/>
          <w:u w:val="single" w:color="000000"/>
        </w:rPr>
        <w:t>xxxx</w:t>
      </w:r>
      <w:r>
        <w:rPr>
          <w:rFonts w:hint="eastAsia" w:ascii="宋体" w:hAnsi="宋体" w:eastAsia="宋体" w:cs="黑体"/>
          <w:b/>
          <w:w w:val="110"/>
          <w:kern w:val="0"/>
          <w:sz w:val="28"/>
          <w:szCs w:val="28"/>
          <w:u w:val="single" w:color="000000"/>
        </w:rPr>
        <w:t>­</w:t>
      </w:r>
      <w:r>
        <w:rPr>
          <w:rFonts w:ascii="宋体" w:hAnsi="宋体" w:eastAsia="宋体" w:cs="黑体"/>
          <w:b/>
          <w:spacing w:val="1"/>
          <w:w w:val="110"/>
          <w:kern w:val="0"/>
          <w:sz w:val="28"/>
          <w:szCs w:val="28"/>
          <w:u w:val="single" w:color="000000"/>
        </w:rPr>
        <w:t>xx</w:t>
      </w:r>
      <w:r>
        <w:rPr>
          <w:rFonts w:hint="eastAsia" w:ascii="宋体" w:hAnsi="宋体" w:eastAsia="宋体" w:cs="黑体"/>
          <w:b/>
          <w:w w:val="110"/>
          <w:kern w:val="0"/>
          <w:sz w:val="28"/>
          <w:szCs w:val="28"/>
          <w:u w:val="single" w:color="000000"/>
        </w:rPr>
        <w:t>­</w:t>
      </w:r>
      <w:r>
        <w:rPr>
          <w:rFonts w:ascii="宋体" w:hAnsi="宋体" w:eastAsia="宋体" w:cs="黑体"/>
          <w:b/>
          <w:spacing w:val="-3"/>
          <w:w w:val="110"/>
          <w:kern w:val="0"/>
          <w:sz w:val="28"/>
          <w:szCs w:val="28"/>
          <w:u w:val="single" w:color="000000"/>
        </w:rPr>
        <w:t>xx</w:t>
      </w:r>
      <w:r>
        <w:rPr>
          <w:rFonts w:ascii="黑体" w:hAnsi="黑体" w:eastAsia="黑体" w:cs="黑体"/>
          <w:b/>
          <w:spacing w:val="-86"/>
          <w:w w:val="110"/>
          <w:kern w:val="0"/>
          <w:sz w:val="28"/>
          <w:szCs w:val="28"/>
          <w:u w:val="single" w:color="000000"/>
        </w:rPr>
        <w:t xml:space="preserve">        </w:t>
      </w:r>
      <w:r>
        <w:rPr>
          <w:rFonts w:hint="eastAsia" w:ascii="黑体" w:hAnsi="黑体" w:eastAsia="黑体" w:cs="黑体"/>
          <w:w w:val="110"/>
          <w:kern w:val="0"/>
          <w:sz w:val="28"/>
          <w:szCs w:val="28"/>
          <w:u w:val="single" w:color="000000"/>
        </w:rPr>
        <w:t xml:space="preserve"> 实施</w:t>
      </w:r>
    </w:p>
    <w:p>
      <w:pPr>
        <w:tabs>
          <w:tab w:val="left" w:pos="6597"/>
          <w:tab w:val="left" w:pos="7317"/>
        </w:tabs>
        <w:wordWrap w:val="0"/>
        <w:ind w:right="693" w:rightChars="330"/>
        <w:jc w:val="right"/>
        <w:rPr>
          <w:rFonts w:ascii="黑体" w:hAnsi="黑体" w:eastAsia="黑体" w:cs="黑体"/>
          <w:kern w:val="0"/>
          <w:sz w:val="28"/>
          <w:szCs w:val="28"/>
        </w:rPr>
      </w:pPr>
      <w:r>
        <w:rPr>
          <w:rFonts w:cs="黑体" w:asciiTheme="minorEastAsia" w:hAnsiTheme="minorEastAsia"/>
          <w:w w:val="110"/>
          <w:kern w:val="0"/>
          <w:sz w:val="28"/>
          <w:szCs w:val="28"/>
        </w:rPr>
        <w:t>中国电工</w:t>
      </w:r>
      <w:r>
        <w:rPr>
          <w:rFonts w:hint="eastAsia" w:cs="黑体" w:asciiTheme="minorEastAsia" w:hAnsiTheme="minorEastAsia"/>
          <w:w w:val="110"/>
          <w:kern w:val="0"/>
          <w:sz w:val="28"/>
          <w:szCs w:val="28"/>
        </w:rPr>
        <w:t>技术</w:t>
      </w:r>
      <w:r>
        <w:rPr>
          <w:rFonts w:cs="黑体" w:asciiTheme="minorEastAsia" w:hAnsiTheme="minorEastAsia"/>
          <w:w w:val="110"/>
          <w:kern w:val="0"/>
          <w:sz w:val="28"/>
          <w:szCs w:val="28"/>
        </w:rPr>
        <w:t>学会</w:t>
      </w:r>
      <w:r>
        <w:rPr>
          <w:rFonts w:hint="eastAsia" w:cs="黑体" w:asciiTheme="minorEastAsia" w:hAnsiTheme="minorEastAsia"/>
          <w:kern w:val="0"/>
          <w:sz w:val="28"/>
          <w:szCs w:val="28"/>
        </w:rPr>
        <w:t xml:space="preserve"> </w:t>
      </w:r>
      <w:r>
        <w:rPr>
          <w:rFonts w:hint="eastAsia" w:ascii="黑体" w:hAnsi="黑体" w:eastAsia="黑体" w:cs="黑体"/>
          <w:w w:val="110"/>
          <w:kern w:val="0"/>
          <w:sz w:val="28"/>
          <w:szCs w:val="28"/>
        </w:rPr>
        <w:t>发布</w:t>
      </w:r>
      <w:r>
        <w:rPr>
          <w:rFonts w:hint="eastAsia" w:ascii="黑体" w:hAnsi="黑体" w:eastAsia="黑体" w:cs="黑体"/>
          <w:w w:val="110"/>
          <w:kern w:val="0"/>
          <w:position w:val="3"/>
          <w:sz w:val="28"/>
          <w:szCs w:val="28"/>
        </w:rPr>
        <w:t xml:space="preserve">   </w:t>
      </w:r>
      <w:r>
        <w:rPr>
          <w:rFonts w:ascii="黑体" w:hAnsi="黑体" w:eastAsia="黑体" w:cs="黑体"/>
          <w:w w:val="110"/>
          <w:kern w:val="0"/>
          <w:position w:val="3"/>
          <w:sz w:val="28"/>
          <w:szCs w:val="28"/>
        </w:rPr>
        <w:t xml:space="preserve">   </w:t>
      </w:r>
      <w:r>
        <w:rPr>
          <w:rFonts w:hint="eastAsia" w:ascii="黑体" w:hAnsi="黑体" w:eastAsia="黑体" w:cs="黑体"/>
          <w:w w:val="110"/>
          <w:kern w:val="0"/>
          <w:position w:val="3"/>
          <w:sz w:val="28"/>
          <w:szCs w:val="28"/>
        </w:rPr>
        <w:t xml:space="preserve"> </w:t>
      </w:r>
      <w:r>
        <w:rPr>
          <w:rFonts w:ascii="黑体" w:hAnsi="黑体" w:eastAsia="黑体" w:cs="黑体"/>
          <w:w w:val="110"/>
          <w:kern w:val="0"/>
          <w:position w:val="3"/>
          <w:sz w:val="28"/>
          <w:szCs w:val="28"/>
        </w:rPr>
        <w:t xml:space="preserve">          </w:t>
      </w:r>
      <w:r>
        <w:rPr>
          <w:rFonts w:hint="eastAsia" w:ascii="黑体" w:hAnsi="黑体" w:eastAsia="黑体" w:cs="黑体"/>
          <w:w w:val="110"/>
          <w:kern w:val="0"/>
          <w:position w:val="3"/>
          <w:sz w:val="28"/>
          <w:szCs w:val="28"/>
        </w:rPr>
        <w:t xml:space="preserve">  </w:t>
      </w:r>
      <w:r>
        <w:rPr>
          <w:rFonts w:cs="黑体" w:asciiTheme="majorEastAsia" w:hAnsiTheme="majorEastAsia" w:eastAsiaTheme="majorEastAsia"/>
          <w:w w:val="110"/>
          <w:kern w:val="0"/>
          <w:position w:val="3"/>
          <w:sz w:val="18"/>
          <w:szCs w:val="28"/>
        </w:rPr>
        <w:fldChar w:fldCharType="begin"/>
      </w:r>
      <w:r>
        <w:rPr>
          <w:rFonts w:cs="黑体" w:asciiTheme="majorEastAsia" w:hAnsiTheme="majorEastAsia" w:eastAsiaTheme="majorEastAsia"/>
          <w:w w:val="110"/>
          <w:kern w:val="0"/>
          <w:position w:val="3"/>
          <w:sz w:val="18"/>
          <w:szCs w:val="28"/>
        </w:rPr>
        <w:instrText xml:space="preserve"> </w:instrText>
      </w:r>
      <w:r>
        <w:rPr>
          <w:rFonts w:hint="eastAsia" w:cs="黑体" w:asciiTheme="majorEastAsia" w:hAnsiTheme="majorEastAsia" w:eastAsiaTheme="majorEastAsia"/>
          <w:w w:val="110"/>
          <w:kern w:val="0"/>
          <w:position w:val="3"/>
          <w:sz w:val="18"/>
          <w:szCs w:val="28"/>
        </w:rPr>
        <w:instrText xml:space="preserve">= 1 \* ROMAN</w:instrText>
      </w:r>
      <w:r>
        <w:rPr>
          <w:rFonts w:cs="黑体" w:asciiTheme="majorEastAsia" w:hAnsiTheme="majorEastAsia" w:eastAsiaTheme="majorEastAsia"/>
          <w:w w:val="110"/>
          <w:kern w:val="0"/>
          <w:position w:val="3"/>
          <w:sz w:val="18"/>
          <w:szCs w:val="28"/>
        </w:rPr>
        <w:instrText xml:space="preserve"> </w:instrText>
      </w:r>
      <w:r>
        <w:rPr>
          <w:rFonts w:cs="黑体" w:asciiTheme="majorEastAsia" w:hAnsiTheme="majorEastAsia" w:eastAsiaTheme="majorEastAsia"/>
          <w:w w:val="110"/>
          <w:kern w:val="0"/>
          <w:position w:val="3"/>
          <w:sz w:val="18"/>
          <w:szCs w:val="28"/>
        </w:rPr>
        <w:fldChar w:fldCharType="separate"/>
      </w:r>
      <w:r>
        <w:rPr>
          <w:rFonts w:cs="黑体" w:asciiTheme="majorEastAsia" w:hAnsiTheme="majorEastAsia" w:eastAsiaTheme="majorEastAsia"/>
          <w:w w:val="110"/>
          <w:kern w:val="0"/>
          <w:position w:val="3"/>
          <w:sz w:val="18"/>
          <w:szCs w:val="28"/>
        </w:rPr>
        <w:t>I</w:t>
      </w:r>
      <w:r>
        <w:rPr>
          <w:rFonts w:cs="黑体" w:asciiTheme="majorEastAsia" w:hAnsiTheme="majorEastAsia" w:eastAsiaTheme="majorEastAsia"/>
          <w:w w:val="110"/>
          <w:kern w:val="0"/>
          <w:position w:val="3"/>
          <w:sz w:val="18"/>
          <w:szCs w:val="28"/>
        </w:rPr>
        <w:fldChar w:fldCharType="end"/>
      </w:r>
    </w:p>
    <w:p>
      <w:pPr>
        <w:spacing w:line="1120" w:lineRule="atLeast"/>
        <w:jc w:val="left"/>
        <w:rPr>
          <w:rFonts w:ascii="黑体" w:hAnsi="黑体" w:eastAsia="黑体" w:cs="黑体"/>
          <w:kern w:val="0"/>
          <w:sz w:val="28"/>
          <w:szCs w:val="28"/>
        </w:rPr>
        <w:sectPr>
          <w:footerReference r:id="rId3" w:type="default"/>
          <w:footerReference r:id="rId4" w:type="even"/>
          <w:pgSz w:w="11907" w:h="16840"/>
          <w:pgMar w:top="1440" w:right="700" w:bottom="280" w:left="1300" w:header="720" w:footer="737" w:gutter="0"/>
          <w:cols w:space="720" w:num="1"/>
          <w:docGrid w:linePitch="286" w:charSpace="0"/>
        </w:sectPr>
      </w:pPr>
    </w:p>
    <w:p>
      <w:pPr>
        <w:pStyle w:val="49"/>
      </w:pPr>
      <w:r>
        <w:rPr>
          <w:rFonts w:hint="eastAsia"/>
        </w:rPr>
        <w:t>目</w:t>
      </w:r>
      <w:bookmarkStart w:id="8" w:name="BKML"/>
      <w:r>
        <w:rPr>
          <w:rFonts w:hAnsi="黑体"/>
        </w:rPr>
        <w:t>  </w:t>
      </w:r>
      <w:r>
        <w:rPr>
          <w:rFonts w:hint="eastAsia"/>
        </w:rPr>
        <w:t>次</w:t>
      </w:r>
      <w:bookmarkEnd w:id="8"/>
    </w:p>
    <w:p>
      <w:pPr>
        <w:pStyle w:val="23"/>
        <w:ind w:firstLine="0" w:firstLineChars="0"/>
      </w:pPr>
    </w:p>
    <w:p>
      <w:pPr>
        <w:pStyle w:val="19"/>
        <w:spacing w:before="78" w:after="78"/>
        <w:rPr>
          <w:rFonts w:ascii="Calibri" w:hAnsi="Calibri"/>
          <w:szCs w:val="22"/>
        </w:rPr>
      </w:pPr>
      <w:r>
        <w:fldChar w:fldCharType="begin" w:fldLock="1"/>
      </w:r>
      <w:r>
        <w:instrText xml:space="preserve"> </w:instrText>
      </w:r>
      <w:r>
        <w:rPr>
          <w:rFonts w:hint="eastAsia"/>
        </w:rPr>
        <w:instrText xml:space="preserve">TOC \h \z \t"前言、引言标题,1,参考文献、索引标题,1,章标题,1,参考文献,1,附录标识,1,一级条标题, 3,附录章标题, 3" \* MERGEFORMAT</w:instrText>
      </w:r>
      <w:r>
        <w:instrText xml:space="preserve"> </w:instrText>
      </w:r>
      <w:r>
        <w:fldChar w:fldCharType="separate"/>
      </w:r>
      <w:r>
        <w:fldChar w:fldCharType="begin"/>
      </w:r>
      <w:r>
        <w:instrText xml:space="preserve"> HYPERLINK \l "_Toc427266773" </w:instrText>
      </w:r>
      <w:r>
        <w:fldChar w:fldCharType="separate"/>
      </w:r>
      <w:r>
        <w:rPr>
          <w:rStyle w:val="37"/>
          <w:rFonts w:hint="eastAsia"/>
        </w:rPr>
        <w:t>前  言</w:t>
      </w:r>
      <w:r>
        <w:tab/>
      </w:r>
      <w:r>
        <w:fldChar w:fldCharType="begin" w:fldLock="1"/>
      </w:r>
      <w:r>
        <w:instrText xml:space="preserve"> PAGEREF _Toc427266773 \h </w:instrText>
      </w:r>
      <w:r>
        <w:fldChar w:fldCharType="separate"/>
      </w:r>
      <w:r>
        <w:t>I</w:t>
      </w:r>
      <w:r>
        <w:fldChar w:fldCharType="end"/>
      </w:r>
      <w:r>
        <w:fldChar w:fldCharType="end"/>
      </w:r>
    </w:p>
    <w:p>
      <w:pPr>
        <w:pStyle w:val="19"/>
        <w:spacing w:before="78" w:after="78"/>
        <w:rPr>
          <w:rFonts w:ascii="Calibri" w:hAnsi="Calibri"/>
          <w:szCs w:val="22"/>
        </w:rPr>
      </w:pPr>
      <w:r>
        <w:fldChar w:fldCharType="begin"/>
      </w:r>
      <w:r>
        <w:instrText xml:space="preserve"> HYPERLINK \l "_Toc427266774" </w:instrText>
      </w:r>
      <w:r>
        <w:fldChar w:fldCharType="separate"/>
      </w:r>
      <w:r>
        <w:rPr>
          <w:rStyle w:val="37"/>
        </w:rPr>
        <w:t>1</w:t>
      </w:r>
      <w:r>
        <w:rPr>
          <w:rStyle w:val="37"/>
          <w:rFonts w:hint="eastAsia"/>
        </w:rPr>
        <w:t>　范围</w:t>
      </w:r>
      <w:r>
        <w:tab/>
      </w:r>
      <w:r>
        <w:fldChar w:fldCharType="begin" w:fldLock="1"/>
      </w:r>
      <w:r>
        <w:instrText xml:space="preserve"> PAGEREF _Toc427266774 \h </w:instrText>
      </w:r>
      <w:r>
        <w:fldChar w:fldCharType="separate"/>
      </w:r>
      <w:r>
        <w:t>1</w:t>
      </w:r>
      <w:r>
        <w:fldChar w:fldCharType="end"/>
      </w:r>
      <w:r>
        <w:fldChar w:fldCharType="end"/>
      </w:r>
    </w:p>
    <w:p>
      <w:pPr>
        <w:pStyle w:val="19"/>
        <w:spacing w:before="78" w:after="78"/>
        <w:rPr>
          <w:rFonts w:ascii="Calibri" w:hAnsi="Calibri"/>
          <w:szCs w:val="22"/>
        </w:rPr>
      </w:pPr>
      <w:r>
        <w:fldChar w:fldCharType="begin"/>
      </w:r>
      <w:r>
        <w:instrText xml:space="preserve"> HYPERLINK \l "_Toc427266775" </w:instrText>
      </w:r>
      <w:r>
        <w:fldChar w:fldCharType="separate"/>
      </w:r>
      <w:r>
        <w:rPr>
          <w:rStyle w:val="37"/>
        </w:rPr>
        <w:t>2</w:t>
      </w:r>
      <w:r>
        <w:rPr>
          <w:rStyle w:val="37"/>
          <w:rFonts w:hint="eastAsia"/>
        </w:rPr>
        <w:t>　规范性引用文件</w:t>
      </w:r>
      <w:r>
        <w:tab/>
      </w:r>
      <w:r>
        <w:fldChar w:fldCharType="begin" w:fldLock="1"/>
      </w:r>
      <w:r>
        <w:instrText xml:space="preserve"> PAGEREF _Toc427266775 \h </w:instrText>
      </w:r>
      <w:r>
        <w:fldChar w:fldCharType="separate"/>
      </w:r>
      <w:r>
        <w:t>1</w:t>
      </w:r>
      <w:r>
        <w:fldChar w:fldCharType="end"/>
      </w:r>
      <w:r>
        <w:fldChar w:fldCharType="end"/>
      </w:r>
    </w:p>
    <w:p>
      <w:pPr>
        <w:pStyle w:val="19"/>
        <w:spacing w:before="78" w:after="78"/>
        <w:rPr>
          <w:rFonts w:ascii="Calibri" w:hAnsi="Calibri"/>
          <w:szCs w:val="22"/>
        </w:rPr>
      </w:pPr>
      <w:r>
        <w:fldChar w:fldCharType="begin"/>
      </w:r>
      <w:r>
        <w:instrText xml:space="preserve"> HYPERLINK \l "_Toc427266776" </w:instrText>
      </w:r>
      <w:r>
        <w:fldChar w:fldCharType="separate"/>
      </w:r>
      <w:r>
        <w:rPr>
          <w:rStyle w:val="37"/>
        </w:rPr>
        <w:t>3</w:t>
      </w:r>
      <w:r>
        <w:rPr>
          <w:rStyle w:val="37"/>
          <w:rFonts w:hint="eastAsia"/>
        </w:rPr>
        <w:t>　术语和定义</w:t>
      </w:r>
      <w:r>
        <w:tab/>
      </w:r>
      <w:r>
        <w:rPr>
          <w:rFonts w:hint="eastAsia"/>
        </w:rPr>
        <w:t>2</w:t>
      </w:r>
      <w:r>
        <w:rPr>
          <w:rFonts w:hint="eastAsia"/>
        </w:rPr>
        <w:fldChar w:fldCharType="end"/>
      </w:r>
    </w:p>
    <w:p>
      <w:pPr>
        <w:pStyle w:val="19"/>
        <w:spacing w:before="78" w:after="78"/>
        <w:rPr>
          <w:rFonts w:ascii="Calibri" w:hAnsi="Calibri"/>
          <w:szCs w:val="22"/>
        </w:rPr>
      </w:pPr>
      <w:r>
        <w:fldChar w:fldCharType="begin"/>
      </w:r>
      <w:r>
        <w:instrText xml:space="preserve"> HYPERLINK \l "_Toc427266779" </w:instrText>
      </w:r>
      <w:r>
        <w:fldChar w:fldCharType="separate"/>
      </w:r>
      <w:r>
        <w:rPr>
          <w:rStyle w:val="37"/>
        </w:rPr>
        <w:t>4</w:t>
      </w:r>
      <w:r>
        <w:rPr>
          <w:rStyle w:val="37"/>
          <w:rFonts w:hint="eastAsia"/>
        </w:rPr>
        <w:t>　测量基本要求</w:t>
      </w:r>
      <w:r>
        <w:tab/>
      </w:r>
      <w:r>
        <w:fldChar w:fldCharType="begin" w:fldLock="1"/>
      </w:r>
      <w:r>
        <w:instrText xml:space="preserve"> PAGEREF _Toc427266779 \h </w:instrText>
      </w:r>
      <w:r>
        <w:fldChar w:fldCharType="separate"/>
      </w:r>
      <w:r>
        <w:t>2</w:t>
      </w:r>
      <w:r>
        <w:fldChar w:fldCharType="end"/>
      </w:r>
      <w:r>
        <w:fldChar w:fldCharType="end"/>
      </w:r>
    </w:p>
    <w:p>
      <w:pPr>
        <w:pStyle w:val="19"/>
        <w:spacing w:before="78" w:after="78"/>
        <w:rPr>
          <w:rFonts w:ascii="Calibri" w:hAnsi="Calibri"/>
          <w:szCs w:val="22"/>
        </w:rPr>
      </w:pPr>
      <w:r>
        <w:fldChar w:fldCharType="begin"/>
      </w:r>
      <w:r>
        <w:instrText xml:space="preserve"> HYPERLINK \l "_Toc427266780" </w:instrText>
      </w:r>
      <w:r>
        <w:fldChar w:fldCharType="separate"/>
      </w:r>
      <w:r>
        <w:rPr>
          <w:rStyle w:val="37"/>
        </w:rPr>
        <w:t>5</w:t>
      </w:r>
      <w:r>
        <w:rPr>
          <w:rStyle w:val="37"/>
          <w:rFonts w:hint="eastAsia"/>
        </w:rPr>
        <w:t>　</w:t>
      </w:r>
      <w:r>
        <w:rPr>
          <w:rStyle w:val="37"/>
          <w:rFonts w:hint="eastAsia"/>
          <w:lang w:val="en-US" w:eastAsia="zh-CN"/>
        </w:rPr>
        <w:t>测量方法</w:t>
      </w:r>
      <w:r>
        <w:tab/>
      </w:r>
      <w:r>
        <w:rPr>
          <w:rFonts w:hint="eastAsia"/>
        </w:rPr>
        <w:t>3</w:t>
      </w:r>
      <w:r>
        <w:rPr>
          <w:rFonts w:hint="eastAsia"/>
        </w:rPr>
        <w:fldChar w:fldCharType="end"/>
      </w:r>
    </w:p>
    <w:p>
      <w:pPr>
        <w:pStyle w:val="12"/>
        <w:ind w:firstLine="315" w:firstLineChars="150"/>
        <w:rPr>
          <w:rFonts w:ascii="Calibri" w:hAnsi="Calibri"/>
          <w:szCs w:val="22"/>
        </w:rPr>
      </w:pPr>
      <w:r>
        <w:fldChar w:fldCharType="begin"/>
      </w:r>
      <w:r>
        <w:instrText xml:space="preserve"> HYPERLINK \l "_Toc427266781" </w:instrText>
      </w:r>
      <w:r>
        <w:fldChar w:fldCharType="separate"/>
      </w:r>
      <w:r>
        <w:rPr>
          <w:rStyle w:val="37"/>
        </w:rPr>
        <w:t>5.1</w:t>
      </w:r>
      <w:r>
        <w:rPr>
          <w:rStyle w:val="37"/>
          <w:rFonts w:hint="eastAsia"/>
        </w:rPr>
        <w:t>　</w:t>
      </w:r>
      <w:r>
        <w:rPr>
          <w:rStyle w:val="37"/>
          <w:rFonts w:hint="eastAsia"/>
          <w:lang w:val="en-US" w:eastAsia="zh-CN"/>
        </w:rPr>
        <w:t>测量步骤</w:t>
      </w:r>
      <w:r>
        <w:tab/>
      </w:r>
      <w:r>
        <w:rPr>
          <w:rFonts w:hint="eastAsia"/>
        </w:rPr>
        <w:t>3</w:t>
      </w:r>
      <w:r>
        <w:rPr>
          <w:rFonts w:hint="eastAsia"/>
        </w:rPr>
        <w:fldChar w:fldCharType="end"/>
      </w:r>
    </w:p>
    <w:p>
      <w:pPr>
        <w:pStyle w:val="12"/>
        <w:ind w:firstLine="315" w:firstLineChars="150"/>
        <w:rPr>
          <w:rFonts w:ascii="Calibri" w:hAnsi="Calibri"/>
          <w:szCs w:val="22"/>
        </w:rPr>
      </w:pPr>
      <w:r>
        <w:fldChar w:fldCharType="begin"/>
      </w:r>
      <w:r>
        <w:instrText xml:space="preserve"> HYPERLINK \l "_Toc427266782" </w:instrText>
      </w:r>
      <w:r>
        <w:fldChar w:fldCharType="separate"/>
      </w:r>
      <w:r>
        <w:rPr>
          <w:rStyle w:val="37"/>
        </w:rPr>
        <w:t>5.2</w:t>
      </w:r>
      <w:r>
        <w:rPr>
          <w:rStyle w:val="37"/>
          <w:rFonts w:hint="eastAsia"/>
        </w:rPr>
        <w:t>　</w:t>
      </w:r>
      <w:r>
        <w:rPr>
          <w:rStyle w:val="37"/>
          <w:rFonts w:hint="eastAsia"/>
          <w:lang w:val="en-US" w:eastAsia="zh-CN"/>
        </w:rPr>
        <w:t>振荡特性计算方法</w:t>
      </w:r>
      <w:r>
        <w:tab/>
      </w:r>
      <w:r>
        <w:rPr>
          <w:rFonts w:hint="eastAsia"/>
          <w:lang w:val="en-US" w:eastAsia="zh-CN"/>
        </w:rPr>
        <w:t>4</w:t>
      </w:r>
      <w:r>
        <w:rPr>
          <w:rFonts w:hint="eastAsia"/>
        </w:rPr>
        <w:fldChar w:fldCharType="end"/>
      </w:r>
    </w:p>
    <w:p>
      <w:pPr>
        <w:pStyle w:val="19"/>
        <w:spacing w:before="78" w:after="78"/>
        <w:rPr>
          <w:rFonts w:ascii="Calibri" w:hAnsi="Calibri"/>
          <w:szCs w:val="22"/>
        </w:rPr>
      </w:pPr>
      <w:r>
        <w:fldChar w:fldCharType="begin"/>
      </w:r>
      <w:r>
        <w:instrText xml:space="preserve"> HYPERLINK \l "_Toc427266780" </w:instrText>
      </w:r>
      <w:r>
        <w:fldChar w:fldCharType="separate"/>
      </w:r>
      <w:r>
        <w:rPr>
          <w:rStyle w:val="37"/>
          <w:rFonts w:hint="eastAsia"/>
          <w:lang w:val="en-US" w:eastAsia="zh-CN"/>
        </w:rPr>
        <w:t>6</w:t>
      </w:r>
      <w:r>
        <w:rPr>
          <w:rStyle w:val="37"/>
          <w:rFonts w:hint="eastAsia"/>
        </w:rPr>
        <w:t>　</w:t>
      </w:r>
      <w:r>
        <w:rPr>
          <w:rStyle w:val="37"/>
          <w:rFonts w:hint="eastAsia"/>
          <w:lang w:val="en-US" w:eastAsia="zh-CN"/>
        </w:rPr>
        <w:t>测量仪器的要求</w:t>
      </w:r>
      <w:r>
        <w:tab/>
      </w:r>
      <w:r>
        <w:rPr>
          <w:rFonts w:hint="eastAsia"/>
          <w:lang w:val="en-US" w:eastAsia="zh-CN"/>
        </w:rPr>
        <w:t>7</w:t>
      </w:r>
      <w:r>
        <w:rPr>
          <w:rFonts w:hint="eastAsia"/>
        </w:rPr>
        <w:fldChar w:fldCharType="end"/>
      </w:r>
    </w:p>
    <w:p>
      <w:pPr>
        <w:pStyle w:val="12"/>
        <w:ind w:firstLine="315" w:firstLineChars="150"/>
        <w:rPr>
          <w:rFonts w:ascii="Calibri" w:hAnsi="Calibri"/>
          <w:szCs w:val="22"/>
        </w:rPr>
      </w:pPr>
      <w:r>
        <w:fldChar w:fldCharType="begin"/>
      </w:r>
      <w:r>
        <w:instrText xml:space="preserve"> HYPERLINK \l "_Toc427266781" </w:instrText>
      </w:r>
      <w:r>
        <w:fldChar w:fldCharType="separate"/>
      </w:r>
      <w:r>
        <w:rPr>
          <w:rStyle w:val="37"/>
          <w:rFonts w:hint="eastAsia"/>
          <w:lang w:val="en-US" w:eastAsia="zh-CN"/>
        </w:rPr>
        <w:t>6</w:t>
      </w:r>
      <w:r>
        <w:rPr>
          <w:rStyle w:val="37"/>
        </w:rPr>
        <w:t>.1</w:t>
      </w:r>
      <w:r>
        <w:rPr>
          <w:rStyle w:val="37"/>
          <w:rFonts w:hint="eastAsia"/>
        </w:rPr>
        <w:t>　</w:t>
      </w:r>
      <w:r>
        <w:rPr>
          <w:rStyle w:val="37"/>
          <w:rFonts w:hint="eastAsia"/>
          <w:lang w:val="en-US" w:eastAsia="zh-CN"/>
        </w:rPr>
        <w:t>直流试验电源</w:t>
      </w:r>
      <w:r>
        <w:tab/>
      </w:r>
      <w:r>
        <w:rPr>
          <w:rFonts w:hint="eastAsia"/>
          <w:lang w:val="en-US" w:eastAsia="zh-CN"/>
        </w:rPr>
        <w:t>7</w:t>
      </w:r>
      <w:r>
        <w:rPr>
          <w:rFonts w:hint="eastAsia"/>
        </w:rPr>
        <w:fldChar w:fldCharType="end"/>
      </w:r>
    </w:p>
    <w:p>
      <w:pPr>
        <w:pStyle w:val="12"/>
        <w:ind w:firstLine="315" w:firstLineChars="150"/>
        <w:rPr>
          <w:rFonts w:ascii="Calibri" w:hAnsi="Calibri"/>
          <w:szCs w:val="22"/>
        </w:rPr>
      </w:pPr>
      <w:r>
        <w:fldChar w:fldCharType="begin"/>
      </w:r>
      <w:r>
        <w:instrText xml:space="preserve"> HYPERLINK \l "_Toc427266782" </w:instrText>
      </w:r>
      <w:r>
        <w:fldChar w:fldCharType="separate"/>
      </w:r>
      <w:r>
        <w:rPr>
          <w:rStyle w:val="37"/>
          <w:rFonts w:hint="eastAsia"/>
          <w:lang w:val="en-US" w:eastAsia="zh-CN"/>
        </w:rPr>
        <w:t>6</w:t>
      </w:r>
      <w:r>
        <w:rPr>
          <w:rStyle w:val="37"/>
        </w:rPr>
        <w:t>.2</w:t>
      </w:r>
      <w:r>
        <w:rPr>
          <w:rStyle w:val="37"/>
          <w:rFonts w:hint="eastAsia"/>
        </w:rPr>
        <w:t>　</w:t>
      </w:r>
      <w:r>
        <w:rPr>
          <w:rStyle w:val="37"/>
          <w:rFonts w:hint="eastAsia"/>
          <w:lang w:val="en-US" w:eastAsia="zh-CN"/>
        </w:rPr>
        <w:t>电流测量装置</w:t>
      </w:r>
      <w:r>
        <w:tab/>
      </w:r>
      <w:r>
        <w:rPr>
          <w:rFonts w:hint="eastAsia"/>
          <w:lang w:val="en-US" w:eastAsia="zh-CN"/>
        </w:rPr>
        <w:t>7</w:t>
      </w:r>
      <w:r>
        <w:rPr>
          <w:rFonts w:hint="eastAsia"/>
        </w:rPr>
        <w:fldChar w:fldCharType="end"/>
      </w:r>
    </w:p>
    <w:p>
      <w:pPr>
        <w:pStyle w:val="12"/>
        <w:ind w:firstLine="315" w:firstLineChars="150"/>
        <w:rPr>
          <w:rFonts w:ascii="Calibri" w:hAnsi="Calibri"/>
          <w:szCs w:val="22"/>
        </w:rPr>
      </w:pPr>
      <w:r>
        <w:fldChar w:fldCharType="begin"/>
      </w:r>
      <w:r>
        <w:instrText xml:space="preserve"> HYPERLINK \l "_Toc427266783" </w:instrText>
      </w:r>
      <w:r>
        <w:fldChar w:fldCharType="separate"/>
      </w:r>
      <w:r>
        <w:rPr>
          <w:rStyle w:val="37"/>
          <w:rFonts w:hint="eastAsia"/>
          <w:lang w:val="en-US" w:eastAsia="zh-CN"/>
        </w:rPr>
        <w:t>6</w:t>
      </w:r>
      <w:r>
        <w:rPr>
          <w:rStyle w:val="37"/>
        </w:rPr>
        <w:t>.3</w:t>
      </w:r>
      <w:r>
        <w:rPr>
          <w:rStyle w:val="37"/>
          <w:rFonts w:hint="eastAsia"/>
        </w:rPr>
        <w:t>　</w:t>
      </w:r>
      <w:r>
        <w:rPr>
          <w:rStyle w:val="37"/>
          <w:rFonts w:hint="eastAsia"/>
          <w:lang w:val="en-US" w:eastAsia="zh-CN"/>
        </w:rPr>
        <w:t>数据采集系统</w:t>
      </w:r>
      <w:r>
        <w:tab/>
      </w:r>
      <w:r>
        <w:rPr>
          <w:rFonts w:hint="eastAsia"/>
          <w:lang w:val="en-US" w:eastAsia="zh-CN"/>
        </w:rPr>
        <w:t>7</w:t>
      </w:r>
      <w:r>
        <w:rPr>
          <w:rFonts w:hint="eastAsia"/>
        </w:rPr>
        <w:fldChar w:fldCharType="end"/>
      </w:r>
    </w:p>
    <w:p>
      <w:pPr>
        <w:pStyle w:val="12"/>
        <w:ind w:firstLine="315" w:firstLineChars="150"/>
        <w:rPr>
          <w:rFonts w:ascii="Calibri" w:hAnsi="Calibri"/>
          <w:szCs w:val="22"/>
        </w:rPr>
      </w:pPr>
      <w:r>
        <w:fldChar w:fldCharType="begin"/>
      </w:r>
      <w:r>
        <w:instrText xml:space="preserve"> HYPERLINK \l "_Toc427266784" </w:instrText>
      </w:r>
      <w:r>
        <w:fldChar w:fldCharType="separate"/>
      </w:r>
      <w:r>
        <w:rPr>
          <w:rStyle w:val="37"/>
          <w:rFonts w:hint="eastAsia"/>
          <w:snapToGrid w:val="0"/>
          <w:lang w:val="en-US" w:eastAsia="zh-CN"/>
        </w:rPr>
        <w:t>6</w:t>
      </w:r>
      <w:r>
        <w:rPr>
          <w:rStyle w:val="37"/>
          <w:snapToGrid w:val="0"/>
        </w:rPr>
        <w:t>.4</w:t>
      </w:r>
      <w:r>
        <w:rPr>
          <w:rStyle w:val="37"/>
          <w:rFonts w:hint="eastAsia"/>
          <w:snapToGrid w:val="0"/>
        </w:rPr>
        <w:t>　</w:t>
      </w:r>
      <w:r>
        <w:rPr>
          <w:rStyle w:val="37"/>
          <w:rFonts w:hint="eastAsia"/>
          <w:snapToGrid w:val="0"/>
          <w:lang w:val="en-US" w:eastAsia="zh-CN"/>
        </w:rPr>
        <w:t>电容测量装置</w:t>
      </w:r>
      <w:r>
        <w:tab/>
      </w:r>
      <w:r>
        <w:rPr>
          <w:rFonts w:hint="eastAsia"/>
          <w:lang w:val="en-US" w:eastAsia="zh-CN"/>
        </w:rPr>
        <w:t>7</w:t>
      </w:r>
      <w:r>
        <w:rPr>
          <w:rFonts w:hint="eastAsia"/>
        </w:rPr>
        <w:fldChar w:fldCharType="end"/>
      </w:r>
    </w:p>
    <w:p>
      <w:pPr>
        <w:pStyle w:val="12"/>
        <w:ind w:firstLine="315" w:firstLineChars="150"/>
        <w:rPr>
          <w:rFonts w:hint="eastAsia"/>
        </w:rPr>
      </w:pPr>
      <w:r>
        <w:fldChar w:fldCharType="begin"/>
      </w:r>
      <w:r>
        <w:instrText xml:space="preserve"> HYPERLINK \l "_Toc427266785" </w:instrText>
      </w:r>
      <w:r>
        <w:fldChar w:fldCharType="separate"/>
      </w:r>
      <w:r>
        <w:rPr>
          <w:rStyle w:val="37"/>
          <w:rFonts w:hint="eastAsia"/>
          <w:snapToGrid w:val="0"/>
          <w:lang w:val="en-US" w:eastAsia="zh-CN"/>
        </w:rPr>
        <w:t>6</w:t>
      </w:r>
      <w:r>
        <w:rPr>
          <w:rStyle w:val="37"/>
          <w:snapToGrid w:val="0"/>
        </w:rPr>
        <w:t>.5</w:t>
      </w:r>
      <w:r>
        <w:rPr>
          <w:rStyle w:val="37"/>
          <w:rFonts w:hint="eastAsia"/>
          <w:snapToGrid w:val="0"/>
        </w:rPr>
        <w:t>　</w:t>
      </w:r>
      <w:r>
        <w:rPr>
          <w:rStyle w:val="37"/>
          <w:rFonts w:hint="eastAsia"/>
          <w:snapToGrid w:val="0"/>
          <w:lang w:val="en-US" w:eastAsia="zh-CN"/>
        </w:rPr>
        <w:t>电压测量装置</w:t>
      </w:r>
      <w:r>
        <w:tab/>
      </w:r>
      <w:r>
        <w:rPr>
          <w:rFonts w:hint="eastAsia"/>
          <w:lang w:val="en-US" w:eastAsia="zh-CN"/>
        </w:rPr>
        <w:t>7</w:t>
      </w:r>
      <w:r>
        <w:rPr>
          <w:rFonts w:hint="eastAsia"/>
        </w:rPr>
        <w:fldChar w:fldCharType="end"/>
      </w:r>
    </w:p>
    <w:p>
      <w:pPr>
        <w:pStyle w:val="19"/>
        <w:spacing w:before="78" w:after="78"/>
        <w:rPr>
          <w:rFonts w:ascii="Calibri" w:hAnsi="Calibri"/>
          <w:szCs w:val="22"/>
        </w:rPr>
      </w:pPr>
      <w:r>
        <w:fldChar w:fldCharType="begin"/>
      </w:r>
      <w:r>
        <w:instrText xml:space="preserve"> HYPERLINK \l "_Toc427266780" </w:instrText>
      </w:r>
      <w:r>
        <w:fldChar w:fldCharType="separate"/>
      </w:r>
      <w:r>
        <w:rPr>
          <w:rStyle w:val="37"/>
          <w:rFonts w:hint="eastAsia"/>
          <w:lang w:val="en-US" w:eastAsia="zh-CN"/>
        </w:rPr>
        <w:t>7</w:t>
      </w:r>
      <w:r>
        <w:rPr>
          <w:rStyle w:val="37"/>
          <w:rFonts w:hint="eastAsia"/>
        </w:rPr>
        <w:t>　</w:t>
      </w:r>
      <w:r>
        <w:rPr>
          <w:rStyle w:val="37"/>
          <w:rFonts w:hint="eastAsia"/>
          <w:lang w:val="en-US" w:eastAsia="zh-CN"/>
        </w:rPr>
        <w:t>测量结果的判定</w:t>
      </w:r>
      <w:r>
        <w:tab/>
      </w:r>
      <w:r>
        <w:rPr>
          <w:rFonts w:hint="eastAsia"/>
          <w:lang w:val="en-US" w:eastAsia="zh-CN"/>
        </w:rPr>
        <w:t>7</w:t>
      </w:r>
      <w:r>
        <w:rPr>
          <w:rFonts w:hint="eastAsia"/>
        </w:rPr>
        <w:fldChar w:fldCharType="end"/>
      </w:r>
    </w:p>
    <w:p>
      <w:pPr>
        <w:pStyle w:val="12"/>
        <w:ind w:firstLine="315" w:firstLineChars="150"/>
        <w:rPr>
          <w:rFonts w:ascii="Calibri" w:hAnsi="Calibri"/>
          <w:szCs w:val="22"/>
        </w:rPr>
      </w:pPr>
      <w:r>
        <w:fldChar w:fldCharType="begin"/>
      </w:r>
      <w:r>
        <w:instrText xml:space="preserve"> HYPERLINK \l "_Toc427266781" </w:instrText>
      </w:r>
      <w:r>
        <w:fldChar w:fldCharType="separate"/>
      </w:r>
      <w:r>
        <w:rPr>
          <w:rStyle w:val="37"/>
          <w:rFonts w:hint="eastAsia"/>
          <w:lang w:val="en-US" w:eastAsia="zh-CN"/>
        </w:rPr>
        <w:t>7</w:t>
      </w:r>
      <w:r>
        <w:rPr>
          <w:rStyle w:val="37"/>
        </w:rPr>
        <w:t>.1</w:t>
      </w:r>
      <w:r>
        <w:rPr>
          <w:rStyle w:val="37"/>
          <w:rFonts w:hint="eastAsia"/>
        </w:rPr>
        <w:t>　</w:t>
      </w:r>
      <w:r>
        <w:rPr>
          <w:rStyle w:val="37"/>
          <w:rFonts w:hint="eastAsia"/>
          <w:lang w:val="en-US" w:eastAsia="zh-CN"/>
        </w:rPr>
        <w:t>交接试验结果的判定</w:t>
      </w:r>
      <w:r>
        <w:tab/>
      </w:r>
      <w:r>
        <w:rPr>
          <w:rFonts w:hint="eastAsia"/>
          <w:lang w:val="en-US" w:eastAsia="zh-CN"/>
        </w:rPr>
        <w:t>7</w:t>
      </w:r>
      <w:r>
        <w:rPr>
          <w:rFonts w:hint="eastAsia"/>
        </w:rPr>
        <w:fldChar w:fldCharType="end"/>
      </w:r>
    </w:p>
    <w:p>
      <w:pPr>
        <w:pStyle w:val="12"/>
        <w:ind w:firstLine="315" w:firstLineChars="150"/>
        <w:rPr>
          <w:rFonts w:ascii="Calibri" w:hAnsi="Calibri"/>
          <w:szCs w:val="22"/>
        </w:rPr>
      </w:pPr>
      <w:r>
        <w:fldChar w:fldCharType="begin"/>
      </w:r>
      <w:r>
        <w:instrText xml:space="preserve"> HYPERLINK \l "_Toc427266782" </w:instrText>
      </w:r>
      <w:r>
        <w:fldChar w:fldCharType="separate"/>
      </w:r>
      <w:r>
        <w:rPr>
          <w:rStyle w:val="37"/>
          <w:rFonts w:hint="eastAsia"/>
          <w:lang w:val="en-US" w:eastAsia="zh-CN"/>
        </w:rPr>
        <w:t>7</w:t>
      </w:r>
      <w:r>
        <w:rPr>
          <w:rStyle w:val="37"/>
        </w:rPr>
        <w:t>.2</w:t>
      </w:r>
      <w:r>
        <w:rPr>
          <w:rStyle w:val="37"/>
          <w:rFonts w:hint="eastAsia"/>
        </w:rPr>
        <w:t>　</w:t>
      </w:r>
      <w:r>
        <w:rPr>
          <w:rStyle w:val="37"/>
          <w:rFonts w:hint="eastAsia"/>
          <w:lang w:val="en-US" w:eastAsia="zh-CN"/>
        </w:rPr>
        <w:t>例行试验结果的判定</w:t>
      </w:r>
      <w:r>
        <w:tab/>
      </w:r>
      <w:r>
        <w:rPr>
          <w:rFonts w:hint="eastAsia"/>
          <w:lang w:val="en-US" w:eastAsia="zh-CN"/>
        </w:rPr>
        <w:t>7</w:t>
      </w:r>
      <w:r>
        <w:rPr>
          <w:rFonts w:hint="eastAsia"/>
        </w:rPr>
        <w:fldChar w:fldCharType="end"/>
      </w:r>
    </w:p>
    <w:p/>
    <w:p>
      <w:pPr>
        <w:pStyle w:val="19"/>
        <w:spacing w:before="78" w:after="78"/>
        <w:rPr>
          <w:rFonts w:ascii="Calibri" w:hAnsi="Calibri"/>
          <w:szCs w:val="22"/>
        </w:rPr>
      </w:pPr>
      <w:r>
        <w:fldChar w:fldCharType="begin"/>
      </w:r>
      <w:r>
        <w:instrText xml:space="preserve"> HYPERLINK \l "_Toc427266787" </w:instrText>
      </w:r>
      <w:r>
        <w:fldChar w:fldCharType="separate"/>
      </w:r>
      <w:r>
        <w:rPr>
          <w:rStyle w:val="37"/>
          <w:rFonts w:hint="eastAsia"/>
        </w:rPr>
        <w:t>附录A（资料性附录）</w:t>
      </w:r>
      <w:r>
        <w:rPr>
          <w:rStyle w:val="37"/>
        </w:rPr>
        <w:t>　</w:t>
      </w:r>
      <w:r>
        <w:rPr>
          <w:rFonts w:hint="eastAsia" w:ascii="Times New Roman"/>
        </w:rPr>
        <w:t>高压直流转换开关振荡特性测量</w:t>
      </w:r>
      <w:r>
        <w:rPr>
          <w:rFonts w:ascii="Times New Roman"/>
        </w:rPr>
        <w:t>算例</w:t>
      </w:r>
      <w:r>
        <w:tab/>
      </w:r>
      <w:r>
        <w:rPr>
          <w:rFonts w:hint="eastAsia"/>
          <w:lang w:val="en-US" w:eastAsia="zh-CN"/>
        </w:rPr>
        <w:t>9</w:t>
      </w:r>
      <w:r>
        <w:rPr>
          <w:rFonts w:hint="eastAsia"/>
        </w:rPr>
        <w:fldChar w:fldCharType="end"/>
      </w:r>
    </w:p>
    <w:p>
      <w:pPr>
        <w:pStyle w:val="23"/>
        <w:ind w:firstLine="0" w:firstLineChars="0"/>
        <w:jc w:val="left"/>
        <w:rPr>
          <w:rFonts w:hint="eastAsia" w:hAnsi="宋体"/>
        </w:rPr>
      </w:pPr>
      <w:r>
        <w:fldChar w:fldCharType="end"/>
      </w:r>
      <w:bookmarkStart w:id="64" w:name="_GoBack"/>
      <w:bookmarkEnd w:id="64"/>
    </w:p>
    <w:p>
      <w:pPr>
        <w:pStyle w:val="23"/>
        <w:ind w:firstLine="0" w:firstLineChars="0"/>
        <w:jc w:val="left"/>
        <w:rPr>
          <w:rFonts w:hint="eastAsia" w:hAnsi="宋体"/>
        </w:rPr>
      </w:pPr>
    </w:p>
    <w:p>
      <w:pPr>
        <w:pStyle w:val="23"/>
        <w:ind w:firstLine="0" w:firstLineChars="0"/>
        <w:jc w:val="left"/>
        <w:rPr>
          <w:rFonts w:hAnsi="宋体"/>
        </w:rPr>
      </w:pPr>
    </w:p>
    <w:p>
      <w:pPr>
        <w:widowControl/>
        <w:jc w:val="left"/>
        <w:rPr>
          <w:rFonts w:ascii="宋体"/>
          <w:kern w:val="0"/>
          <w:szCs w:val="20"/>
        </w:rPr>
      </w:pPr>
      <w:r>
        <w:br w:type="page"/>
      </w:r>
    </w:p>
    <w:p>
      <w:pPr>
        <w:pStyle w:val="111"/>
      </w:pPr>
      <w:bookmarkStart w:id="9" w:name="_Toc427266773"/>
      <w:r>
        <w:rPr>
          <w:rFonts w:hint="eastAsia"/>
        </w:rPr>
        <w:t>前</w:t>
      </w:r>
      <w:bookmarkStart w:id="10" w:name="BKQY"/>
      <w:r>
        <w:rPr>
          <w:rFonts w:hAnsi="黑体"/>
        </w:rPr>
        <w:t>  </w:t>
      </w:r>
      <w:r>
        <w:rPr>
          <w:rFonts w:hint="eastAsia"/>
        </w:rPr>
        <w:t>言</w:t>
      </w:r>
      <w:bookmarkEnd w:id="0"/>
      <w:bookmarkEnd w:id="1"/>
      <w:bookmarkEnd w:id="2"/>
      <w:bookmarkEnd w:id="3"/>
      <w:bookmarkEnd w:id="4"/>
      <w:bookmarkEnd w:id="5"/>
      <w:bookmarkEnd w:id="6"/>
      <w:bookmarkEnd w:id="7"/>
      <w:bookmarkEnd w:id="9"/>
      <w:bookmarkEnd w:id="10"/>
    </w:p>
    <w:p>
      <w:pPr>
        <w:pStyle w:val="23"/>
        <w:rPr>
          <w:rFonts w:hint="eastAsia"/>
        </w:rPr>
      </w:pPr>
      <w:r>
        <w:rPr>
          <w:rFonts w:hint="eastAsia"/>
        </w:rPr>
        <w:t>本标准为首次制定。</w:t>
      </w:r>
    </w:p>
    <w:p>
      <w:pPr>
        <w:pStyle w:val="23"/>
        <w:rPr>
          <w:rFonts w:hint="eastAsia"/>
        </w:rPr>
      </w:pPr>
      <w:r>
        <w:rPr>
          <w:rFonts w:hint="eastAsia"/>
        </w:rPr>
        <w:t>本标准由中国电力企业联合委员会提出。</w:t>
      </w:r>
    </w:p>
    <w:p>
      <w:pPr>
        <w:pStyle w:val="23"/>
        <w:rPr>
          <w:rFonts w:hint="eastAsia"/>
        </w:rPr>
      </w:pPr>
      <w:r>
        <w:rPr>
          <w:rFonts w:hint="eastAsia"/>
        </w:rPr>
        <w:t>本标准由全国高电压试验技术和绝缘配合标准化技术委员会高电压试验技术标准化分技术委员会（SAC/TC163/SC1）归口并解释。</w:t>
      </w:r>
    </w:p>
    <w:p>
      <w:pPr>
        <w:pStyle w:val="23"/>
        <w:rPr>
          <w:rFonts w:hint="eastAsia"/>
        </w:rPr>
      </w:pPr>
      <w:r>
        <w:rPr>
          <w:rFonts w:hint="eastAsia"/>
        </w:rPr>
        <w:t xml:space="preserve">本标准主要起草单位： </w:t>
      </w:r>
    </w:p>
    <w:p>
      <w:pPr>
        <w:pStyle w:val="23"/>
        <w:rPr>
          <w:rFonts w:hint="eastAsia"/>
        </w:rPr>
      </w:pPr>
      <w:r>
        <w:rPr>
          <w:rFonts w:hint="eastAsia"/>
        </w:rPr>
        <w:t xml:space="preserve">本标准主要起草人： </w:t>
      </w:r>
    </w:p>
    <w:p>
      <w:pPr>
        <w:pStyle w:val="23"/>
        <w:rPr>
          <w:rFonts w:hint="eastAsia"/>
        </w:rPr>
      </w:pPr>
      <w:r>
        <w:rPr>
          <w:rFonts w:hint="eastAsia"/>
        </w:rPr>
        <w:t>本标准在执行过程中的意见</w:t>
      </w:r>
      <w:r>
        <w:rPr>
          <w:rFonts w:hint="eastAsia" w:hAnsi="宋体"/>
        </w:rPr>
        <w:t>或建议反馈至中国电力企业联合会标准化管理中心（北京市白广路二条一号，100761）。</w:t>
      </w:r>
    </w:p>
    <w:p>
      <w:pPr>
        <w:pStyle w:val="23"/>
        <w:ind w:firstLine="0" w:firstLineChars="0"/>
      </w:pPr>
    </w:p>
    <w:p>
      <w:pPr>
        <w:pStyle w:val="23"/>
        <w:sectPr>
          <w:headerReference r:id="rId5" w:type="default"/>
          <w:footerReference r:id="rId6" w:type="default"/>
          <w:footerReference r:id="rId7" w:type="even"/>
          <w:pgSz w:w="10433" w:h="14742"/>
          <w:pgMar w:top="1134" w:right="1134" w:bottom="1134" w:left="1134" w:header="737" w:footer="737" w:gutter="0"/>
          <w:pgNumType w:fmt="upperRoman" w:start="1"/>
          <w:cols w:space="425" w:num="1"/>
          <w:formProt w:val="0"/>
          <w:docGrid w:type="lines" w:linePitch="312" w:charSpace="0"/>
        </w:sectPr>
      </w:pPr>
    </w:p>
    <w:p>
      <w:pPr>
        <w:pStyle w:val="49"/>
      </w:pPr>
      <w:r>
        <w:rPr>
          <w:rFonts w:hint="eastAsia" w:ascii="Times New Roman"/>
        </w:rPr>
        <w:t>高压直流转换开关振荡特性测量技术导则（征求意见稿）</w:t>
      </w:r>
    </w:p>
    <w:p>
      <w:pPr>
        <w:pStyle w:val="44"/>
        <w:spacing w:before="312" w:after="312"/>
        <w:outlineLvl w:val="0"/>
      </w:pPr>
      <w:bookmarkStart w:id="11" w:name="_Toc427262245"/>
      <w:bookmarkStart w:id="12" w:name="_Toc427262194"/>
      <w:bookmarkStart w:id="13" w:name="_Toc427266774"/>
      <w:bookmarkStart w:id="14" w:name="_Toc427262014"/>
      <w:bookmarkStart w:id="15" w:name="_Toc427262035"/>
      <w:bookmarkStart w:id="16" w:name="_Toc427261340"/>
      <w:bookmarkStart w:id="17" w:name="_Toc427266679"/>
      <w:bookmarkStart w:id="18" w:name="_Toc427262210"/>
      <w:bookmarkStart w:id="19" w:name="_Toc427262232"/>
      <w:bookmarkStart w:id="20" w:name="_Toc427262069"/>
      <w:r>
        <w:rPr>
          <w:rFonts w:hint="eastAsia"/>
        </w:rPr>
        <w:t>范围</w:t>
      </w:r>
      <w:bookmarkEnd w:id="11"/>
      <w:bookmarkEnd w:id="12"/>
      <w:bookmarkEnd w:id="13"/>
      <w:bookmarkEnd w:id="14"/>
      <w:bookmarkEnd w:id="15"/>
      <w:bookmarkEnd w:id="16"/>
      <w:bookmarkEnd w:id="17"/>
      <w:bookmarkEnd w:id="18"/>
      <w:bookmarkEnd w:id="19"/>
      <w:bookmarkEnd w:id="20"/>
    </w:p>
    <w:p>
      <w:pPr>
        <w:pStyle w:val="23"/>
        <w:rPr>
          <w:rFonts w:hAnsi="宋体"/>
          <w:color w:val="000000"/>
        </w:rPr>
      </w:pPr>
      <w:r>
        <w:rPr>
          <w:rFonts w:ascii="Times New Roman" w:hAnsi="宋体"/>
        </w:rPr>
        <w:t>本标准规定了</w:t>
      </w:r>
      <w:r>
        <w:rPr>
          <w:rFonts w:hint="eastAsia" w:ascii="Times New Roman" w:hAnsi="宋体"/>
        </w:rPr>
        <w:t>高压直流转换开关振荡特性测量</w:t>
      </w:r>
      <w:r>
        <w:rPr>
          <w:rFonts w:ascii="Times New Roman" w:hAnsi="宋体"/>
        </w:rPr>
        <w:t>的</w:t>
      </w:r>
      <w:r>
        <w:rPr>
          <w:rFonts w:hint="eastAsia" w:ascii="Times New Roman" w:hAnsi="宋体"/>
        </w:rPr>
        <w:t>基本要求、</w:t>
      </w:r>
      <w:r>
        <w:rPr>
          <w:rFonts w:ascii="Times New Roman" w:hAnsi="宋体"/>
        </w:rPr>
        <w:t>测量方法、测量仪器要求及测量判据。</w:t>
      </w:r>
    </w:p>
    <w:p>
      <w:pPr>
        <w:pStyle w:val="23"/>
        <w:rPr>
          <w:rFonts w:hAnsi="宋体"/>
          <w:color w:val="000000"/>
        </w:rPr>
      </w:pPr>
      <w:r>
        <w:rPr>
          <w:rFonts w:ascii="Times New Roman" w:hAnsi="宋体"/>
        </w:rPr>
        <w:t>本标准适用于</w:t>
      </w:r>
      <w:r>
        <w:rPr>
          <w:rFonts w:ascii="Times New Roman"/>
        </w:rPr>
        <w:t>±1100kV</w:t>
      </w:r>
      <w:r>
        <w:rPr>
          <w:rFonts w:ascii="Times New Roman" w:hAnsi="宋体"/>
        </w:rPr>
        <w:t>及以下电压等级直流输电系统</w:t>
      </w:r>
      <w:r>
        <w:rPr>
          <w:rFonts w:hint="eastAsia" w:ascii="Times New Roman" w:hAnsi="宋体"/>
        </w:rPr>
        <w:t>用机械式高压</w:t>
      </w:r>
      <w:r>
        <w:rPr>
          <w:rFonts w:ascii="Times New Roman" w:hAnsi="宋体"/>
        </w:rPr>
        <w:t>直流转换开关</w:t>
      </w:r>
      <w:r>
        <w:rPr>
          <w:rFonts w:hint="eastAsia" w:ascii="Times New Roman" w:hAnsi="宋体"/>
        </w:rPr>
        <w:t>，包括金属回线转换开关、大地回线转换开关、中性母线开关和中性母线接地开关</w:t>
      </w:r>
      <w:r>
        <w:rPr>
          <w:rFonts w:ascii="Times New Roman" w:hAnsi="宋体"/>
        </w:rPr>
        <w:t>。</w:t>
      </w:r>
    </w:p>
    <w:p>
      <w:pPr>
        <w:pStyle w:val="44"/>
        <w:spacing w:before="312" w:after="312"/>
        <w:outlineLvl w:val="0"/>
      </w:pPr>
      <w:bookmarkStart w:id="21" w:name="_Toc427262233"/>
      <w:bookmarkStart w:id="22" w:name="_Toc427262195"/>
      <w:bookmarkStart w:id="23" w:name="_Toc427261341"/>
      <w:bookmarkStart w:id="24" w:name="_Toc427262246"/>
      <w:bookmarkStart w:id="25" w:name="_Toc427262211"/>
      <w:bookmarkStart w:id="26" w:name="_Toc427266775"/>
      <w:bookmarkStart w:id="27" w:name="_Toc427262015"/>
      <w:bookmarkStart w:id="28" w:name="_Toc427262036"/>
      <w:bookmarkStart w:id="29" w:name="_Toc427266680"/>
      <w:bookmarkStart w:id="30" w:name="_Toc427262070"/>
      <w:r>
        <w:rPr>
          <w:rFonts w:hint="eastAsia"/>
        </w:rPr>
        <w:t>规范性引用文件</w:t>
      </w:r>
      <w:bookmarkEnd w:id="21"/>
      <w:bookmarkEnd w:id="22"/>
      <w:bookmarkEnd w:id="23"/>
      <w:bookmarkEnd w:id="24"/>
      <w:bookmarkEnd w:id="25"/>
      <w:bookmarkEnd w:id="26"/>
      <w:bookmarkEnd w:id="27"/>
      <w:bookmarkEnd w:id="28"/>
      <w:bookmarkEnd w:id="29"/>
      <w:bookmarkEnd w:id="30"/>
    </w:p>
    <w:p>
      <w:pPr>
        <w:pStyle w:val="23"/>
      </w:pPr>
      <w:r>
        <w:rPr>
          <w:rFonts w:hint="eastAsia"/>
        </w:rPr>
        <w:t>下列文件对于本文件的应用是必不可少的。凡是注日期的引用文件，仅注日期的版本适用于本文件。凡是不注日期的引用文件，其最新版本（包括所有的修改单）适用于本文件。</w:t>
      </w:r>
    </w:p>
    <w:p>
      <w:pPr>
        <w:ind w:left="92" w:leftChars="44" w:firstLine="420" w:firstLineChars="200"/>
        <w:rPr>
          <w:rFonts w:asciiTheme="minorEastAsia" w:hAnsiTheme="minorEastAsia" w:eastAsiaTheme="minorEastAsia"/>
        </w:rPr>
      </w:pPr>
      <w:r>
        <w:rPr>
          <w:rFonts w:asciiTheme="minorEastAsia" w:hAnsiTheme="minorEastAsia" w:eastAsiaTheme="minorEastAsia"/>
        </w:rPr>
        <w:t>GB/T 2900.20-2016  电工术语  高压开关设备</w:t>
      </w:r>
    </w:p>
    <w:p>
      <w:pPr>
        <w:ind w:left="92" w:leftChars="44" w:firstLine="420" w:firstLineChars="200"/>
        <w:rPr>
          <w:rFonts w:asciiTheme="minorEastAsia" w:hAnsiTheme="minorEastAsia" w:eastAsiaTheme="minorEastAsia"/>
        </w:rPr>
      </w:pPr>
      <w:r>
        <w:rPr>
          <w:rFonts w:asciiTheme="minorEastAsia" w:hAnsiTheme="minorEastAsia" w:eastAsiaTheme="minorEastAsia"/>
        </w:rPr>
        <w:t>GB/T 13498-20</w:t>
      </w:r>
      <w:r>
        <w:rPr>
          <w:rFonts w:hint="eastAsia" w:asciiTheme="minorEastAsia" w:hAnsiTheme="minorEastAsia" w:eastAsiaTheme="minorEastAsia"/>
        </w:rPr>
        <w:t>1</w:t>
      </w:r>
      <w:r>
        <w:rPr>
          <w:rFonts w:asciiTheme="minorEastAsia" w:hAnsiTheme="minorEastAsia" w:eastAsiaTheme="minorEastAsia"/>
        </w:rPr>
        <w:t>7  高压直流输电术语</w:t>
      </w:r>
    </w:p>
    <w:p>
      <w:pPr>
        <w:ind w:left="92" w:leftChars="44" w:firstLine="420" w:firstLineChars="200"/>
        <w:rPr>
          <w:rFonts w:asciiTheme="minorEastAsia" w:hAnsiTheme="minorEastAsia" w:eastAsiaTheme="minorEastAsia"/>
        </w:rPr>
      </w:pPr>
      <w:r>
        <w:rPr>
          <w:rFonts w:asciiTheme="minorEastAsia" w:hAnsiTheme="minorEastAsia" w:eastAsiaTheme="minorEastAsia"/>
        </w:rPr>
        <w:t>GB/T 25309-2010  高压直流转换开关</w:t>
      </w:r>
    </w:p>
    <w:p>
      <w:pPr>
        <w:ind w:left="92" w:leftChars="44" w:firstLine="420" w:firstLineChars="200"/>
        <w:rPr>
          <w:rFonts w:asciiTheme="minorEastAsia" w:hAnsiTheme="minorEastAsia" w:eastAsiaTheme="minorEastAsia"/>
        </w:rPr>
      </w:pPr>
      <w:r>
        <w:rPr>
          <w:rFonts w:hint="eastAsia" w:asciiTheme="minorEastAsia" w:hAnsiTheme="minorEastAsia" w:eastAsiaTheme="minorEastAsia"/>
        </w:rPr>
        <w:t>GB/T 34865-2017  高压直流转换开关用电容器</w:t>
      </w:r>
    </w:p>
    <w:p>
      <w:pPr>
        <w:ind w:left="92" w:leftChars="44" w:firstLine="420" w:firstLineChars="200"/>
        <w:rPr>
          <w:rFonts w:asciiTheme="minorEastAsia" w:hAnsiTheme="minorEastAsia" w:eastAsiaTheme="minorEastAsia"/>
        </w:rPr>
      </w:pPr>
      <w:r>
        <w:rPr>
          <w:rFonts w:hint="eastAsia" w:asciiTheme="minorEastAsia" w:hAnsiTheme="minorEastAsia" w:eastAsiaTheme="minorEastAsia"/>
        </w:rPr>
        <w:t xml:space="preserve">DL/T 274-2012  </w:t>
      </w:r>
      <w:r>
        <w:rPr>
          <w:rFonts w:asciiTheme="minorEastAsia" w:hAnsiTheme="minorEastAsia" w:eastAsiaTheme="minorEastAsia"/>
        </w:rPr>
        <w:t>±800kV</w:t>
      </w:r>
      <w:r>
        <w:rPr>
          <w:rFonts w:hint="eastAsia" w:asciiTheme="minorEastAsia" w:hAnsiTheme="minorEastAsia" w:eastAsiaTheme="minorEastAsia"/>
        </w:rPr>
        <w:t>高压直流设备交接试验</w:t>
      </w:r>
    </w:p>
    <w:p>
      <w:pPr>
        <w:ind w:left="92" w:leftChars="44" w:firstLine="420" w:firstLineChars="200"/>
        <w:rPr>
          <w:rFonts w:asciiTheme="minorEastAsia" w:hAnsiTheme="minorEastAsia" w:eastAsiaTheme="minorEastAsia"/>
        </w:rPr>
      </w:pPr>
      <w:r>
        <w:rPr>
          <w:rFonts w:asciiTheme="minorEastAsia" w:hAnsiTheme="minorEastAsia" w:eastAsiaTheme="minorEastAsia"/>
        </w:rPr>
        <w:t>Q/GDW 1275-2015  ±800kV直流系统电气设备交接试验</w:t>
      </w:r>
    </w:p>
    <w:p>
      <w:pPr>
        <w:pStyle w:val="44"/>
        <w:spacing w:before="312" w:after="312"/>
        <w:outlineLvl w:val="0"/>
      </w:pPr>
      <w:bookmarkStart w:id="31" w:name="_Toc427261342"/>
      <w:bookmarkEnd w:id="31"/>
      <w:bookmarkStart w:id="32" w:name="_Toc427266681"/>
      <w:bookmarkStart w:id="33" w:name="_Toc427262247"/>
      <w:bookmarkStart w:id="34" w:name="_Toc427262196"/>
      <w:bookmarkStart w:id="35" w:name="_Toc427262016"/>
      <w:bookmarkStart w:id="36" w:name="_Toc427262212"/>
      <w:bookmarkStart w:id="37" w:name="_Toc427262234"/>
      <w:bookmarkStart w:id="38" w:name="_Toc427266776"/>
      <w:bookmarkStart w:id="39" w:name="_Toc427262037"/>
      <w:bookmarkStart w:id="40" w:name="_Toc427262071"/>
      <w:r>
        <w:rPr>
          <w:rFonts w:hint="eastAsia"/>
        </w:rPr>
        <w:t>术语和定义</w:t>
      </w:r>
      <w:bookmarkEnd w:id="32"/>
      <w:bookmarkEnd w:id="33"/>
      <w:bookmarkEnd w:id="34"/>
      <w:bookmarkEnd w:id="35"/>
      <w:bookmarkEnd w:id="36"/>
      <w:bookmarkEnd w:id="37"/>
      <w:bookmarkEnd w:id="38"/>
      <w:bookmarkEnd w:id="39"/>
      <w:bookmarkEnd w:id="40"/>
    </w:p>
    <w:p>
      <w:pPr>
        <w:pStyle w:val="23"/>
      </w:pPr>
      <w:r>
        <w:t>GB/T 2900.20-2016、GB/T 13498-20</w:t>
      </w:r>
      <w:r>
        <w:rPr>
          <w:rFonts w:hint="eastAsia"/>
        </w:rPr>
        <w:t>1</w:t>
      </w:r>
      <w:r>
        <w:t>7</w:t>
      </w:r>
      <w:r>
        <w:rPr>
          <w:rFonts w:hint="eastAsia"/>
        </w:rPr>
        <w:t>、</w:t>
      </w:r>
      <w:r>
        <w:t>GB/T 25309-2010</w:t>
      </w:r>
      <w:r>
        <w:rPr>
          <w:rFonts w:hint="eastAsia"/>
        </w:rPr>
        <w:t>和GB/T 34865-2017</w:t>
      </w:r>
      <w:r>
        <w:t>界定的以及下列术语和定义适用于本文件。</w:t>
      </w:r>
    </w:p>
    <w:p>
      <w:pPr>
        <w:pStyle w:val="41"/>
        <w:spacing w:before="156" w:after="156"/>
      </w:pPr>
      <w:bookmarkStart w:id="41" w:name="_Toc427262072"/>
      <w:bookmarkEnd w:id="41"/>
      <w:bookmarkStart w:id="42" w:name="_Toc427262197"/>
      <w:bookmarkEnd w:id="42"/>
      <w:bookmarkStart w:id="43" w:name="_Toc427262213"/>
      <w:bookmarkEnd w:id="43"/>
      <w:bookmarkStart w:id="44" w:name="_Toc427262017"/>
      <w:bookmarkEnd w:id="44"/>
      <w:bookmarkStart w:id="45" w:name="_Toc427262235"/>
      <w:bookmarkEnd w:id="45"/>
      <w:bookmarkStart w:id="46" w:name="_Toc427262248"/>
      <w:bookmarkEnd w:id="46"/>
      <w:bookmarkStart w:id="47" w:name="_Toc427266777"/>
      <w:bookmarkEnd w:id="47"/>
      <w:bookmarkStart w:id="48" w:name="_Toc427262038"/>
      <w:bookmarkEnd w:id="48"/>
      <w:bookmarkStart w:id="49" w:name="_Toc427266682"/>
      <w:bookmarkEnd w:id="49"/>
    </w:p>
    <w:p>
      <w:pPr>
        <w:pStyle w:val="23"/>
        <w:rPr>
          <w:rFonts w:ascii="黑体" w:hAnsi="黑体" w:eastAsia="黑体"/>
          <w:color w:val="000000"/>
        </w:rPr>
      </w:pPr>
      <w:r>
        <w:rPr>
          <w:rFonts w:ascii="黑体" w:hAnsi="黑体" w:eastAsia="黑体"/>
          <w:snapToGrid w:val="0"/>
        </w:rPr>
        <w:t>直流转换开关  DC transfer switch</w:t>
      </w:r>
    </w:p>
    <w:p>
      <w:pPr>
        <w:pStyle w:val="23"/>
        <w:rPr>
          <w:snapToGrid w:val="0"/>
        </w:rPr>
      </w:pPr>
      <w:r>
        <w:rPr>
          <w:snapToGrid w:val="0"/>
        </w:rPr>
        <w:t>用于将高压直流输电系统中的直流运行电流从一个运行回线转换到另一个运行回线的开关装置</w:t>
      </w:r>
      <w:r>
        <w:rPr>
          <w:rFonts w:hint="eastAsia"/>
          <w:snapToGrid w:val="0"/>
        </w:rPr>
        <w:t>。</w:t>
      </w:r>
    </w:p>
    <w:p>
      <w:pPr>
        <w:pStyle w:val="23"/>
        <w:rPr>
          <w:snapToGrid w:val="0"/>
        </w:rPr>
      </w:pPr>
      <w:r>
        <w:rPr>
          <w:snapToGrid w:val="0"/>
        </w:rPr>
        <w:t xml:space="preserve">[GB/T 25309-2010，定义3.1.2] </w:t>
      </w:r>
    </w:p>
    <w:p>
      <w:pPr>
        <w:pStyle w:val="41"/>
        <w:spacing w:before="156" w:after="156"/>
      </w:pPr>
    </w:p>
    <w:p>
      <w:pPr>
        <w:pStyle w:val="23"/>
        <w:rPr>
          <w:rFonts w:ascii="黑体" w:hAnsi="黑体" w:eastAsia="黑体"/>
          <w:color w:val="000000"/>
        </w:rPr>
      </w:pPr>
      <w:r>
        <w:rPr>
          <w:rFonts w:ascii="黑体" w:hAnsi="黑体" w:eastAsia="黑体"/>
          <w:snapToGrid w:val="0"/>
        </w:rPr>
        <w:t>有源型直流转换开关  active DC transfer switch</w:t>
      </w:r>
    </w:p>
    <w:p>
      <w:pPr>
        <w:pStyle w:val="23"/>
        <w:rPr>
          <w:snapToGrid w:val="0"/>
        </w:rPr>
      </w:pPr>
      <w:r>
        <w:rPr>
          <w:snapToGrid w:val="0"/>
        </w:rPr>
        <w:t>带有充电装置的直流转换开关。</w:t>
      </w:r>
      <w:r>
        <w:rPr>
          <w:rFonts w:hint="eastAsia"/>
          <w:snapToGrid w:val="0"/>
        </w:rPr>
        <w:t>。</w:t>
      </w:r>
    </w:p>
    <w:p>
      <w:pPr>
        <w:pStyle w:val="23"/>
        <w:rPr>
          <w:snapToGrid w:val="0"/>
        </w:rPr>
      </w:pPr>
      <w:r>
        <w:rPr>
          <w:snapToGrid w:val="0"/>
        </w:rPr>
        <w:t xml:space="preserve">[GB/T 25309-2010，定义3.1.2] </w:t>
      </w:r>
    </w:p>
    <w:p>
      <w:pPr>
        <w:pStyle w:val="41"/>
        <w:spacing w:before="156" w:after="156"/>
      </w:pPr>
    </w:p>
    <w:p>
      <w:pPr>
        <w:pStyle w:val="23"/>
        <w:rPr>
          <w:rFonts w:ascii="黑体" w:hAnsi="黑体" w:eastAsia="黑体"/>
          <w:color w:val="000000"/>
        </w:rPr>
      </w:pPr>
      <w:r>
        <w:rPr>
          <w:rFonts w:ascii="黑体" w:hAnsi="黑体" w:eastAsia="黑体"/>
          <w:snapToGrid w:val="0"/>
        </w:rPr>
        <w:t>无源型直流转换开关  passive DC transfer switch</w:t>
      </w:r>
    </w:p>
    <w:p>
      <w:pPr>
        <w:pStyle w:val="23"/>
        <w:rPr>
          <w:snapToGrid w:val="0"/>
        </w:rPr>
      </w:pPr>
      <w:r>
        <w:rPr>
          <w:snapToGrid w:val="0"/>
        </w:rPr>
        <w:t>不带有充电装置的直流转换开关</w:t>
      </w:r>
      <w:r>
        <w:rPr>
          <w:rFonts w:hint="eastAsia"/>
          <w:snapToGrid w:val="0"/>
        </w:rPr>
        <w:t>。</w:t>
      </w:r>
    </w:p>
    <w:p>
      <w:pPr>
        <w:pStyle w:val="23"/>
        <w:rPr>
          <w:snapToGrid w:val="0"/>
        </w:rPr>
      </w:pPr>
      <w:r>
        <w:rPr>
          <w:snapToGrid w:val="0"/>
        </w:rPr>
        <w:t>[GB/T 25309-2010，定义3.1.3]</w:t>
      </w:r>
    </w:p>
    <w:p>
      <w:pPr>
        <w:pStyle w:val="41"/>
        <w:spacing w:before="156" w:after="156"/>
      </w:pPr>
      <w:bookmarkStart w:id="50" w:name="_Toc427262074"/>
      <w:bookmarkStart w:id="51" w:name="_Toc427266684"/>
      <w:bookmarkStart w:id="52" w:name="_Toc427262250"/>
      <w:bookmarkStart w:id="53" w:name="_Toc427262199"/>
      <w:bookmarkStart w:id="54" w:name="_Toc427266779"/>
      <w:bookmarkStart w:id="55" w:name="_Toc427262019"/>
      <w:bookmarkStart w:id="56" w:name="_Toc427262215"/>
      <w:bookmarkStart w:id="57" w:name="_Toc427262237"/>
      <w:bookmarkStart w:id="58" w:name="_Toc427262040"/>
    </w:p>
    <w:p>
      <w:pPr>
        <w:pStyle w:val="23"/>
        <w:rPr>
          <w:rFonts w:ascii="黑体" w:hAnsi="黑体" w:eastAsia="黑体"/>
          <w:color w:val="000000"/>
        </w:rPr>
      </w:pPr>
      <w:r>
        <w:rPr>
          <w:rFonts w:ascii="黑体" w:hAnsi="黑体" w:eastAsia="黑体"/>
          <w:snapToGrid w:val="0"/>
        </w:rPr>
        <w:t>开断装置  interrupter</w:t>
      </w:r>
    </w:p>
    <w:p>
      <w:pPr>
        <w:pStyle w:val="23"/>
        <w:rPr>
          <w:rFonts w:ascii="Times New Roman"/>
          <w:snapToGrid w:val="0"/>
        </w:rPr>
      </w:pPr>
      <w:r>
        <w:rPr>
          <w:rFonts w:ascii="Times New Roman"/>
          <w:snapToGrid w:val="0"/>
        </w:rPr>
        <w:t>直流转换开关中用以开断电流的装置。</w:t>
      </w:r>
    </w:p>
    <w:p>
      <w:pPr>
        <w:pStyle w:val="23"/>
        <w:rPr>
          <w:snapToGrid w:val="0"/>
        </w:rPr>
      </w:pPr>
      <w:r>
        <w:rPr>
          <w:snapToGrid w:val="0"/>
        </w:rPr>
        <w:t>[GB/T 25309-2010，定义3.2.1]</w:t>
      </w:r>
    </w:p>
    <w:p>
      <w:pPr>
        <w:pStyle w:val="41"/>
        <w:spacing w:before="156" w:after="156"/>
      </w:pPr>
    </w:p>
    <w:p>
      <w:pPr>
        <w:pStyle w:val="23"/>
        <w:rPr>
          <w:rFonts w:ascii="黑体" w:hAnsi="黑体" w:eastAsia="黑体"/>
          <w:color w:val="000000"/>
        </w:rPr>
      </w:pPr>
      <w:bookmarkStart w:id="59" w:name="_Toc342919960"/>
      <w:r>
        <w:rPr>
          <w:rFonts w:ascii="黑体" w:hAnsi="黑体" w:eastAsia="黑体"/>
          <w:snapToGrid w:val="0"/>
        </w:rPr>
        <w:t>振荡回路  oscillati</w:t>
      </w:r>
      <w:r>
        <w:rPr>
          <w:rFonts w:hint="eastAsia" w:ascii="黑体" w:hAnsi="黑体" w:eastAsia="黑体"/>
          <w:snapToGrid w:val="0"/>
        </w:rPr>
        <w:t>on</w:t>
      </w:r>
      <w:r>
        <w:rPr>
          <w:rFonts w:ascii="黑体" w:hAnsi="黑体" w:eastAsia="黑体"/>
          <w:snapToGrid w:val="0"/>
        </w:rPr>
        <w:t xml:space="preserve"> circuit</w:t>
      </w:r>
      <w:bookmarkEnd w:id="59"/>
    </w:p>
    <w:p>
      <w:pPr>
        <w:pStyle w:val="23"/>
        <w:rPr>
          <w:snapToGrid w:val="0"/>
        </w:rPr>
      </w:pPr>
      <w:r>
        <w:rPr>
          <w:rFonts w:ascii="Times New Roman"/>
          <w:snapToGrid w:val="0"/>
        </w:rPr>
        <w:t>由电容</w:t>
      </w:r>
      <w:r>
        <w:rPr>
          <w:rFonts w:hint="eastAsia" w:ascii="Times New Roman"/>
          <w:snapToGrid w:val="0"/>
        </w:rPr>
        <w:t>器、</w:t>
      </w:r>
      <w:r>
        <w:rPr>
          <w:rFonts w:ascii="Times New Roman"/>
          <w:snapToGrid w:val="0"/>
        </w:rPr>
        <w:t>电</w:t>
      </w:r>
      <w:r>
        <w:rPr>
          <w:rFonts w:hint="eastAsia" w:ascii="Times New Roman"/>
          <w:snapToGrid w:val="0"/>
        </w:rPr>
        <w:t>抗器（或杂散电感）和开断装置</w:t>
      </w:r>
      <w:r>
        <w:rPr>
          <w:rFonts w:ascii="Times New Roman"/>
          <w:snapToGrid w:val="0"/>
        </w:rPr>
        <w:t>组成的回路，目的是在直流转换开关电流开断</w:t>
      </w:r>
      <w:r>
        <w:rPr>
          <w:rFonts w:hint="eastAsia" w:ascii="Times New Roman"/>
          <w:snapToGrid w:val="0"/>
        </w:rPr>
        <w:t>的</w:t>
      </w:r>
      <w:r>
        <w:rPr>
          <w:rFonts w:ascii="Times New Roman"/>
          <w:snapToGrid w:val="0"/>
        </w:rPr>
        <w:t>过程中</w:t>
      </w:r>
      <w:r>
        <w:rPr>
          <w:rFonts w:hint="eastAsia" w:ascii="Times New Roman"/>
          <w:snapToGrid w:val="0"/>
        </w:rPr>
        <w:t>形成</w:t>
      </w:r>
      <w:r>
        <w:rPr>
          <w:rFonts w:ascii="Times New Roman"/>
          <w:snapToGrid w:val="0"/>
        </w:rPr>
        <w:t>振荡电流，</w:t>
      </w:r>
      <w:r>
        <w:rPr>
          <w:rFonts w:hint="eastAsia" w:ascii="Times New Roman"/>
          <w:snapToGrid w:val="0"/>
        </w:rPr>
        <w:t>与直流电流叠加，</w:t>
      </w:r>
      <w:r>
        <w:rPr>
          <w:rFonts w:ascii="Times New Roman"/>
          <w:snapToGrid w:val="0"/>
        </w:rPr>
        <w:t>使</w:t>
      </w:r>
      <w:r>
        <w:rPr>
          <w:rFonts w:hint="eastAsia" w:ascii="Times New Roman"/>
          <w:snapToGrid w:val="0"/>
        </w:rPr>
        <w:t>合成后的</w:t>
      </w:r>
      <w:r>
        <w:rPr>
          <w:rFonts w:ascii="Times New Roman"/>
          <w:snapToGrid w:val="0"/>
        </w:rPr>
        <w:t>电流</w:t>
      </w:r>
      <w:r>
        <w:rPr>
          <w:rFonts w:hint="eastAsia" w:ascii="Times New Roman"/>
          <w:snapToGrid w:val="0"/>
        </w:rPr>
        <w:t>存在</w:t>
      </w:r>
      <w:r>
        <w:rPr>
          <w:rFonts w:ascii="Times New Roman"/>
          <w:snapToGrid w:val="0"/>
        </w:rPr>
        <w:t>过零点。</w:t>
      </w:r>
    </w:p>
    <w:p>
      <w:pPr>
        <w:pStyle w:val="41"/>
        <w:spacing w:before="156" w:after="156"/>
      </w:pPr>
    </w:p>
    <w:p>
      <w:pPr>
        <w:pStyle w:val="23"/>
        <w:rPr>
          <w:rFonts w:ascii="黑体" w:hAnsi="黑体" w:eastAsia="黑体"/>
          <w:color w:val="000000"/>
        </w:rPr>
      </w:pPr>
      <w:r>
        <w:rPr>
          <w:rFonts w:hint="eastAsia" w:ascii="黑体" w:hAnsi="黑体" w:eastAsia="黑体"/>
          <w:snapToGrid w:val="0"/>
        </w:rPr>
        <w:t>振荡周期  osillation period</w:t>
      </w:r>
    </w:p>
    <w:p>
      <w:pPr>
        <w:pStyle w:val="23"/>
        <w:rPr>
          <w:rFonts w:ascii="Times New Roman"/>
          <w:snapToGrid w:val="0"/>
        </w:rPr>
      </w:pPr>
      <w:r>
        <w:rPr>
          <w:rFonts w:hint="eastAsia" w:ascii="Times New Roman"/>
          <w:snapToGrid w:val="0"/>
        </w:rPr>
        <w:t>振荡放电时电压（或电流）的周期，单位为秒（s）</w:t>
      </w:r>
    </w:p>
    <w:p>
      <w:pPr>
        <w:pStyle w:val="41"/>
        <w:spacing w:before="156" w:after="156"/>
      </w:pPr>
    </w:p>
    <w:p>
      <w:pPr>
        <w:pStyle w:val="23"/>
        <w:rPr>
          <w:rFonts w:ascii="黑体" w:hAnsi="黑体" w:eastAsia="黑体"/>
          <w:color w:val="000000"/>
        </w:rPr>
      </w:pPr>
      <w:r>
        <w:rPr>
          <w:rFonts w:hint="eastAsia" w:ascii="黑体" w:hAnsi="黑体" w:eastAsia="黑体"/>
          <w:snapToGrid w:val="0"/>
        </w:rPr>
        <w:t>振荡频率  osillation frequency</w:t>
      </w:r>
    </w:p>
    <w:p>
      <w:pPr>
        <w:pStyle w:val="23"/>
        <w:rPr>
          <w:rFonts w:ascii="Times New Roman"/>
          <w:snapToGrid w:val="0"/>
        </w:rPr>
      </w:pPr>
      <w:r>
        <w:rPr>
          <w:rFonts w:hint="eastAsia" w:ascii="Times New Roman"/>
          <w:snapToGrid w:val="0"/>
        </w:rPr>
        <w:t>振荡放电时电压（或电流）的频率，单位为赫兹（</w:t>
      </w:r>
      <w:r>
        <w:rPr>
          <w:rFonts w:hint="eastAsia" w:asciiTheme="minorEastAsia" w:hAnsiTheme="minorEastAsia" w:eastAsiaTheme="minorEastAsia"/>
          <w:snapToGrid w:val="0"/>
        </w:rPr>
        <w:t>Hz</w:t>
      </w:r>
      <w:r>
        <w:rPr>
          <w:rFonts w:hint="eastAsia" w:ascii="Times New Roman"/>
          <w:snapToGrid w:val="0"/>
        </w:rPr>
        <w:t>）</w:t>
      </w:r>
    </w:p>
    <w:p>
      <w:pPr>
        <w:pStyle w:val="23"/>
        <w:rPr>
          <w:snapToGrid w:val="0"/>
        </w:rPr>
      </w:pPr>
      <w:r>
        <w:rPr>
          <w:snapToGrid w:val="0"/>
        </w:rPr>
        <w:t xml:space="preserve">[GB/T </w:t>
      </w:r>
      <w:r>
        <w:rPr>
          <w:rFonts w:hint="eastAsia"/>
          <w:snapToGrid w:val="0"/>
        </w:rPr>
        <w:t>34865</w:t>
      </w:r>
      <w:r>
        <w:rPr>
          <w:snapToGrid w:val="0"/>
        </w:rPr>
        <w:t>-201</w:t>
      </w:r>
      <w:r>
        <w:rPr>
          <w:rFonts w:hint="eastAsia"/>
          <w:snapToGrid w:val="0"/>
        </w:rPr>
        <w:t>7</w:t>
      </w:r>
      <w:r>
        <w:rPr>
          <w:snapToGrid w:val="0"/>
        </w:rPr>
        <w:t>，定义3.</w:t>
      </w:r>
      <w:r>
        <w:rPr>
          <w:rFonts w:hint="eastAsia"/>
          <w:snapToGrid w:val="0"/>
        </w:rPr>
        <w:t>7</w:t>
      </w:r>
      <w:r>
        <w:rPr>
          <w:snapToGrid w:val="0"/>
        </w:rPr>
        <w:t>]</w:t>
      </w:r>
    </w:p>
    <w:bookmarkEnd w:id="50"/>
    <w:bookmarkEnd w:id="51"/>
    <w:bookmarkEnd w:id="52"/>
    <w:bookmarkEnd w:id="53"/>
    <w:bookmarkEnd w:id="54"/>
    <w:bookmarkEnd w:id="55"/>
    <w:bookmarkEnd w:id="56"/>
    <w:bookmarkEnd w:id="57"/>
    <w:bookmarkEnd w:id="58"/>
    <w:p>
      <w:pPr>
        <w:pStyle w:val="44"/>
        <w:spacing w:before="312" w:after="312"/>
        <w:outlineLvl w:val="0"/>
      </w:pPr>
      <w:r>
        <w:rPr>
          <w:rFonts w:hint="eastAsia"/>
        </w:rPr>
        <w:t>测量基本要求</w:t>
      </w:r>
    </w:p>
    <w:p>
      <w:pPr>
        <w:pStyle w:val="41"/>
        <w:spacing w:before="156" w:after="156"/>
        <w:outlineLvl w:val="1"/>
      </w:pPr>
      <w:r>
        <w:rPr>
          <w:rFonts w:hint="eastAsia"/>
        </w:rPr>
        <w:t>测量</w:t>
      </w:r>
      <w:r>
        <w:t>内容</w:t>
      </w:r>
    </w:p>
    <w:p>
      <w:pPr>
        <w:pStyle w:val="23"/>
        <w:rPr>
          <w:rFonts w:ascii="Times New Roman"/>
          <w:kern w:val="2"/>
          <w:szCs w:val="24"/>
        </w:rPr>
      </w:pPr>
      <w:r>
        <w:rPr>
          <w:rFonts w:hint="eastAsia" w:ascii="Times New Roman"/>
          <w:kern w:val="2"/>
          <w:szCs w:val="24"/>
        </w:rPr>
        <w:t>高压</w:t>
      </w:r>
      <w:r>
        <w:rPr>
          <w:rFonts w:ascii="Times New Roman"/>
          <w:kern w:val="2"/>
          <w:szCs w:val="24"/>
        </w:rPr>
        <w:t>直流转换开关振荡</w:t>
      </w:r>
      <w:r>
        <w:rPr>
          <w:rFonts w:hint="eastAsia" w:ascii="Times New Roman"/>
          <w:kern w:val="2"/>
          <w:szCs w:val="24"/>
        </w:rPr>
        <w:t>特性测量</w:t>
      </w:r>
      <w:r>
        <w:rPr>
          <w:rFonts w:ascii="Times New Roman"/>
          <w:kern w:val="2"/>
          <w:szCs w:val="24"/>
        </w:rPr>
        <w:t>应包含以下内容：</w:t>
      </w:r>
    </w:p>
    <w:p>
      <w:pPr>
        <w:snapToGrid w:val="0"/>
        <w:ind w:firstLine="420"/>
      </w:pPr>
      <w:r>
        <w:t>——直流转换开关</w:t>
      </w:r>
      <w:r>
        <w:rPr>
          <w:rFonts w:hint="eastAsia"/>
        </w:rPr>
        <w:t>振荡回路</w:t>
      </w:r>
      <w:r>
        <w:t>的振荡</w:t>
      </w:r>
      <w:r>
        <w:rPr>
          <w:rFonts w:hint="eastAsia"/>
        </w:rPr>
        <w:t>周期</w:t>
      </w:r>
      <w:r>
        <w:rPr>
          <w:i/>
        </w:rPr>
        <w:t>T</w:t>
      </w:r>
      <w:r>
        <w:t>；</w:t>
      </w:r>
    </w:p>
    <w:p>
      <w:pPr>
        <w:snapToGrid w:val="0"/>
        <w:ind w:firstLine="420"/>
      </w:pPr>
      <w:r>
        <w:t>——直流转换开关</w:t>
      </w:r>
      <w:r>
        <w:rPr>
          <w:rFonts w:hint="eastAsia"/>
        </w:rPr>
        <w:t>振荡回路</w:t>
      </w:r>
      <w:r>
        <w:t>的振荡频率</w:t>
      </w:r>
      <w:r>
        <w:rPr>
          <w:i/>
        </w:rPr>
        <w:t>f</w:t>
      </w:r>
      <w:r>
        <w:t>；</w:t>
      </w:r>
    </w:p>
    <w:p>
      <w:pPr>
        <w:snapToGrid w:val="0"/>
        <w:ind w:firstLine="420"/>
      </w:pPr>
      <w:r>
        <w:t>——直流转换开关</w:t>
      </w:r>
      <w:r>
        <w:rPr>
          <w:rFonts w:hint="eastAsia"/>
        </w:rPr>
        <w:t>振荡回路</w:t>
      </w:r>
      <w:r>
        <w:t>的回路电感值</w:t>
      </w:r>
      <w:r>
        <w:rPr>
          <w:i/>
        </w:rPr>
        <w:t>L</w:t>
      </w:r>
      <w:r>
        <w:t>；</w:t>
      </w:r>
    </w:p>
    <w:p>
      <w:pPr>
        <w:snapToGrid w:val="0"/>
        <w:ind w:firstLine="420"/>
      </w:pPr>
      <w:r>
        <w:t>——直流转换开关</w:t>
      </w:r>
      <w:r>
        <w:rPr>
          <w:rFonts w:hint="eastAsia"/>
        </w:rPr>
        <w:t>振荡回路</w:t>
      </w:r>
      <w:r>
        <w:t>的回路电</w:t>
      </w:r>
      <w:r>
        <w:rPr>
          <w:rFonts w:hint="eastAsia"/>
        </w:rPr>
        <w:t>容</w:t>
      </w:r>
      <w:r>
        <w:t>值</w:t>
      </w:r>
      <w:r>
        <w:rPr>
          <w:i/>
        </w:rPr>
        <w:t>C</w:t>
      </w:r>
      <w:r>
        <w:t>；</w:t>
      </w:r>
    </w:p>
    <w:p>
      <w:pPr>
        <w:snapToGrid w:val="0"/>
        <w:ind w:firstLine="420"/>
      </w:pPr>
      <w:r>
        <w:t>——直流转换开关</w:t>
      </w:r>
      <w:r>
        <w:rPr>
          <w:rFonts w:hint="eastAsia"/>
        </w:rPr>
        <w:t>振荡回路</w:t>
      </w:r>
      <w:r>
        <w:t>的回路</w:t>
      </w:r>
      <w:r>
        <w:rPr>
          <w:rFonts w:hint="eastAsia"/>
        </w:rPr>
        <w:t>阻尼</w:t>
      </w:r>
      <w:r>
        <w:t>电阻值</w:t>
      </w:r>
      <w:r>
        <w:rPr>
          <w:i/>
        </w:rPr>
        <w:t>R</w:t>
      </w:r>
      <w:r>
        <w:t>。</w:t>
      </w:r>
    </w:p>
    <w:p>
      <w:pPr>
        <w:pStyle w:val="41"/>
        <w:spacing w:before="156" w:after="156"/>
        <w:outlineLvl w:val="1"/>
      </w:pPr>
      <w:r>
        <w:rPr>
          <w:rFonts w:hint="eastAsia"/>
        </w:rPr>
        <w:t>测量条件</w:t>
      </w:r>
    </w:p>
    <w:p>
      <w:pPr>
        <w:snapToGrid w:val="0"/>
        <w:ind w:firstLine="420"/>
      </w:pPr>
      <w:r>
        <w:rPr>
          <w:rFonts w:hint="eastAsia"/>
        </w:rPr>
        <w:t>直流转换开关振荡特性现场测量前，待测直流转换开关应具备以下条件：</w:t>
      </w:r>
    </w:p>
    <w:p>
      <w:pPr>
        <w:pStyle w:val="58"/>
      </w:pPr>
      <w:r>
        <w:rPr>
          <w:rFonts w:hint="eastAsia" w:ascii="Times New Roman"/>
        </w:rPr>
        <w:t>设备安装完毕，所有接线符合设计要求；</w:t>
      </w:r>
    </w:p>
    <w:p>
      <w:pPr>
        <w:pStyle w:val="58"/>
      </w:pPr>
      <w:r>
        <w:rPr>
          <w:rFonts w:hint="eastAsia" w:ascii="Times New Roman"/>
        </w:rPr>
        <w:t>设备外观良好、无损坏，表面清洁、无异物；</w:t>
      </w:r>
    </w:p>
    <w:p>
      <w:pPr>
        <w:pStyle w:val="58"/>
      </w:pPr>
      <w:r>
        <w:rPr>
          <w:rFonts w:hint="eastAsia"/>
        </w:rPr>
        <w:t>设备周围无散置的金属物体；</w:t>
      </w:r>
    </w:p>
    <w:p>
      <w:pPr>
        <w:pStyle w:val="58"/>
      </w:pPr>
      <w:r>
        <w:rPr>
          <w:rFonts w:hint="eastAsia"/>
        </w:rPr>
        <w:t>待测</w:t>
      </w:r>
      <w:r>
        <w:t>直流转换开关应</w:t>
      </w:r>
      <w:r>
        <w:rPr>
          <w:rFonts w:hint="eastAsia"/>
        </w:rPr>
        <w:t>完成并</w:t>
      </w:r>
      <w:r>
        <w:t>通过</w:t>
      </w:r>
      <w:r>
        <w:rPr>
          <w:rFonts w:ascii="Times New Roman"/>
        </w:rPr>
        <w:t>DL/T 274</w:t>
      </w:r>
      <w:r>
        <w:rPr>
          <w:rFonts w:hint="eastAsia" w:ascii="Times New Roman"/>
        </w:rPr>
        <w:t>-2012</w:t>
      </w:r>
      <w:r>
        <w:rPr>
          <w:rFonts w:ascii="Times New Roman"/>
        </w:rPr>
        <w:t>、Q/GDW 1275</w:t>
      </w:r>
      <w:r>
        <w:rPr>
          <w:rFonts w:hint="eastAsia" w:ascii="Times New Roman"/>
        </w:rPr>
        <w:t>-2015</w:t>
      </w:r>
      <w:r>
        <w:rPr>
          <w:rFonts w:ascii="Times New Roman"/>
        </w:rPr>
        <w:t>中规定的试验项目</w:t>
      </w:r>
      <w:r>
        <w:rPr>
          <w:rFonts w:hint="eastAsia" w:ascii="Times New Roman"/>
        </w:rPr>
        <w:t>。</w:t>
      </w:r>
    </w:p>
    <w:p>
      <w:pPr>
        <w:pStyle w:val="23"/>
        <w:rPr>
          <w:rFonts w:ascii="Times New Roman"/>
        </w:rPr>
      </w:pPr>
      <w:r>
        <w:rPr>
          <w:rFonts w:ascii="Times New Roman"/>
        </w:rPr>
        <w:t>试验环境温度宜不低于5</w:t>
      </w:r>
      <w:r>
        <w:rPr>
          <w:rFonts w:hint="eastAsia" w:hAnsi="宋体" w:cs="宋体"/>
        </w:rPr>
        <w:t>℃</w:t>
      </w:r>
      <w:r>
        <w:rPr>
          <w:rFonts w:ascii="Times New Roman"/>
        </w:rPr>
        <w:t>，空气相对湿度不高于80%，不应在雷、雨、雾、雪等恶劣气象条件下进行。</w:t>
      </w:r>
    </w:p>
    <w:p>
      <w:pPr>
        <w:pStyle w:val="41"/>
        <w:spacing w:before="156" w:after="156"/>
        <w:outlineLvl w:val="1"/>
      </w:pPr>
      <w:r>
        <w:rPr>
          <w:rFonts w:hint="eastAsia"/>
        </w:rPr>
        <w:t>测量周期</w:t>
      </w:r>
    </w:p>
    <w:p>
      <w:pPr>
        <w:pStyle w:val="58"/>
        <w:numPr>
          <w:ilvl w:val="0"/>
          <w:numId w:val="18"/>
        </w:numPr>
      </w:pPr>
      <w:r>
        <w:rPr>
          <w:rFonts w:hint="eastAsia" w:ascii="Times New Roman"/>
        </w:rPr>
        <w:t>直流转换开关现场安装调试完成后进行本试验；</w:t>
      </w:r>
    </w:p>
    <w:p>
      <w:pPr>
        <w:pStyle w:val="58"/>
      </w:pPr>
      <w:r>
        <w:rPr>
          <w:rFonts w:hint="eastAsia" w:ascii="Times New Roman"/>
        </w:rPr>
        <w:t>直流转换开关投运后运行满1年，以后周期为3年进行本试验；</w:t>
      </w:r>
    </w:p>
    <w:p>
      <w:pPr>
        <w:pStyle w:val="58"/>
      </w:pPr>
      <w:r>
        <w:rPr>
          <w:rFonts w:hint="eastAsia" w:ascii="Times New Roman"/>
        </w:rPr>
        <w:t>直流转换开关巡检、红外检测或其他试验项目发现有异常时进行本试验；</w:t>
      </w:r>
    </w:p>
    <w:p>
      <w:pPr>
        <w:pStyle w:val="58"/>
      </w:pPr>
      <w:r>
        <w:rPr>
          <w:rFonts w:hint="eastAsia" w:ascii="Times New Roman"/>
        </w:rPr>
        <w:t>直流转换开关振荡回路更换主要元件后进行本试验。</w:t>
      </w:r>
    </w:p>
    <w:p>
      <w:pPr>
        <w:pStyle w:val="44"/>
        <w:spacing w:before="312" w:after="312"/>
        <w:outlineLvl w:val="0"/>
      </w:pPr>
      <w:r>
        <w:t>测</w:t>
      </w:r>
      <w:r>
        <w:rPr>
          <w:rFonts w:hint="eastAsia"/>
        </w:rPr>
        <w:t>量</w:t>
      </w:r>
      <w:r>
        <w:t>方法</w:t>
      </w:r>
    </w:p>
    <w:p>
      <w:pPr>
        <w:pStyle w:val="41"/>
        <w:spacing w:before="156" w:after="156"/>
        <w:outlineLvl w:val="1"/>
      </w:pPr>
      <w:r>
        <w:rPr>
          <w:rFonts w:hint="eastAsia"/>
        </w:rPr>
        <w:t>测量步骤</w:t>
      </w:r>
    </w:p>
    <w:p>
      <w:pPr>
        <w:pStyle w:val="45"/>
        <w:spacing w:before="156" w:after="156"/>
      </w:pPr>
      <w:r>
        <w:rPr>
          <w:rFonts w:hint="eastAsia"/>
        </w:rPr>
        <w:t>无源型直流转换开关测量步骤</w:t>
      </w:r>
    </w:p>
    <w:p>
      <w:pPr>
        <w:pStyle w:val="23"/>
      </w:pPr>
      <w:r>
        <w:rPr>
          <w:rFonts w:hint="eastAsia"/>
        </w:rPr>
        <w:t>无源型</w:t>
      </w:r>
      <w:r>
        <w:t>直流转换开关振荡</w:t>
      </w:r>
      <w:r>
        <w:rPr>
          <w:rFonts w:hint="eastAsia"/>
        </w:rPr>
        <w:t>特性测量示意图</w:t>
      </w:r>
      <w:r>
        <w:t>如图1所示。</w:t>
      </w:r>
    </w:p>
    <w:tbl>
      <w:tblPr>
        <w:tblStyle w:val="31"/>
        <w:tblW w:w="816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16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8164" w:type="dxa"/>
          </w:tcPr>
          <w:p>
            <w:pPr>
              <w:pStyle w:val="23"/>
              <w:numPr>
                <w:ilvl w:val="0"/>
                <w:numId w:val="19"/>
              </w:numPr>
              <w:ind w:left="1451" w:leftChars="691" w:firstLine="7879" w:firstLineChars="3752"/>
              <w:rPr>
                <w:sz w:val="15"/>
                <w:szCs w:val="15"/>
              </w:rPr>
            </w:pPr>
            <w:r>
              <w:rPr>
                <w:rFonts w:hint="eastAsia"/>
                <w:szCs w:val="18"/>
              </w:rPr>
              <w:t xml:space="preserve"> </w:t>
            </w:r>
            <w:r>
              <w:rPr>
                <w:rFonts w:hint="eastAsia"/>
                <w:sz w:val="18"/>
                <w:szCs w:val="18"/>
              </w:rPr>
              <w:tab/>
            </w:r>
            <w:r>
              <w:rPr>
                <w:rFonts w:hint="eastAsia"/>
                <w:sz w:val="18"/>
                <w:szCs w:val="18"/>
              </w:rPr>
              <w:t xml:space="preserve">                                                                                                                                 </w:t>
            </w:r>
            <w:r>
              <w:object>
                <v:shape id="_x0000_i1025" o:spt="75" type="#_x0000_t75" style="height:194.25pt;width:288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5" r:id="rId11">
                  <o:LockedField>false</o:LockedField>
                </o:OLEObject>
              </w:object>
            </w:r>
          </w:p>
        </w:tc>
      </w:tr>
    </w:tbl>
    <w:p>
      <w:pPr>
        <w:snapToGrid w:val="0"/>
        <w:ind w:firstLine="360" w:firstLineChars="200"/>
        <w:rPr>
          <w:rFonts w:asciiTheme="minorEastAsia" w:hAnsiTheme="minorEastAsia" w:eastAsiaTheme="minorEastAsia"/>
          <w:sz w:val="18"/>
        </w:rPr>
      </w:pPr>
      <w:r>
        <w:rPr>
          <w:rFonts w:asciiTheme="minorEastAsia" w:hAnsiTheme="minorEastAsia" w:eastAsiaTheme="minorEastAsia"/>
          <w:sz w:val="18"/>
        </w:rPr>
        <w:t>QB—</w:t>
      </w:r>
      <w:r>
        <w:rPr>
          <w:rFonts w:hint="eastAsia" w:asciiTheme="minorEastAsia" w:hAnsiTheme="minorEastAsia" w:eastAsiaTheme="minorEastAsia"/>
          <w:sz w:val="18"/>
        </w:rPr>
        <w:t>开断装置</w:t>
      </w:r>
      <w:r>
        <w:rPr>
          <w:rFonts w:asciiTheme="minorEastAsia" w:hAnsiTheme="minorEastAsia" w:eastAsiaTheme="minorEastAsia"/>
          <w:sz w:val="18"/>
        </w:rPr>
        <w:t>；MOA—避雷器；C—</w:t>
      </w:r>
      <w:r>
        <w:rPr>
          <w:rFonts w:hint="eastAsia" w:asciiTheme="minorEastAsia" w:hAnsiTheme="minorEastAsia" w:eastAsiaTheme="minorEastAsia"/>
          <w:sz w:val="18"/>
        </w:rPr>
        <w:t>回路</w:t>
      </w:r>
      <w:r>
        <w:rPr>
          <w:rFonts w:asciiTheme="minorEastAsia" w:hAnsiTheme="minorEastAsia" w:eastAsiaTheme="minorEastAsia"/>
          <w:sz w:val="18"/>
        </w:rPr>
        <w:t>电容；L—回路电感；DC—直流试验电源；QD—试验辅助开关</w:t>
      </w:r>
    </w:p>
    <w:p>
      <w:pPr>
        <w:pStyle w:val="127"/>
        <w:spacing w:before="156" w:after="156"/>
      </w:pPr>
      <w:r>
        <w:rPr>
          <w:rFonts w:hint="eastAsia"/>
        </w:rPr>
        <w:t>无源型</w:t>
      </w:r>
      <w:r>
        <w:t>直流转换开关振荡特性</w:t>
      </w:r>
      <w:r>
        <w:rPr>
          <w:rFonts w:hint="eastAsia"/>
        </w:rPr>
        <w:t>现场测量回路示意图</w:t>
      </w:r>
    </w:p>
    <w:p>
      <w:pPr>
        <w:snapToGrid w:val="0"/>
        <w:ind w:firstLine="420"/>
      </w:pPr>
      <w:r>
        <w:rPr>
          <w:rFonts w:hint="eastAsia"/>
        </w:rPr>
        <w:t>无源型</w:t>
      </w:r>
      <w:r>
        <w:t>直流转换开关</w:t>
      </w:r>
      <w:r>
        <w:rPr>
          <w:rFonts w:hint="eastAsia"/>
        </w:rPr>
        <w:t>基于电流波形的</w:t>
      </w:r>
      <w:r>
        <w:t>振荡特性</w:t>
      </w:r>
      <w:r>
        <w:rPr>
          <w:rFonts w:hint="eastAsia"/>
        </w:rPr>
        <w:t>测量</w:t>
      </w:r>
      <w:r>
        <w:t>步骤：</w:t>
      </w:r>
    </w:p>
    <w:p>
      <w:pPr>
        <w:pStyle w:val="58"/>
        <w:numPr>
          <w:ilvl w:val="0"/>
          <w:numId w:val="20"/>
        </w:numPr>
      </w:pPr>
      <w:r>
        <w:rPr>
          <w:rFonts w:hint="eastAsia" w:ascii="Times New Roman"/>
        </w:rPr>
        <w:t>按图1所示完成试验接线。</w:t>
      </w:r>
      <w:r>
        <w:rPr>
          <w:rFonts w:ascii="Times New Roman"/>
        </w:rPr>
        <w:t>闭合试验辅助开关QD，利用直流试验电源</w:t>
      </w:r>
      <w:r>
        <w:rPr>
          <w:rFonts w:hint="eastAsia" w:ascii="Times New Roman"/>
        </w:rPr>
        <w:t>DC</w:t>
      </w:r>
      <w:r>
        <w:rPr>
          <w:rFonts w:ascii="Times New Roman"/>
        </w:rPr>
        <w:t>对</w:t>
      </w:r>
      <w:r>
        <w:rPr>
          <w:rFonts w:hint="eastAsia" w:ascii="Times New Roman"/>
        </w:rPr>
        <w:t>振荡</w:t>
      </w:r>
      <w:r>
        <w:rPr>
          <w:rFonts w:ascii="Times New Roman"/>
        </w:rPr>
        <w:t>回路中的电容器进行充电，直至试验电压</w:t>
      </w:r>
      <w:r>
        <w:rPr>
          <w:rFonts w:hint="eastAsia" w:ascii="Times New Roman"/>
        </w:rPr>
        <w:t>。试验电压一般不低于250V，不应高于直流转换开关各部件额定电压</w:t>
      </w:r>
      <w:r>
        <w:rPr>
          <w:rFonts w:ascii="Times New Roman"/>
        </w:rPr>
        <w:t>；</w:t>
      </w:r>
    </w:p>
    <w:p>
      <w:pPr>
        <w:pStyle w:val="58"/>
        <w:numPr>
          <w:ilvl w:val="0"/>
          <w:numId w:val="20"/>
        </w:numPr>
      </w:pPr>
      <w:r>
        <w:rPr>
          <w:rFonts w:ascii="Times New Roman"/>
        </w:rPr>
        <w:t>断开试验辅助开关QD后，立即闭合直流转换开关中的开断装置QB，</w:t>
      </w:r>
      <w:r>
        <w:rPr>
          <w:rFonts w:hint="eastAsia" w:ascii="Times New Roman"/>
        </w:rPr>
        <w:t>利用示波器</w:t>
      </w:r>
      <w:r>
        <w:rPr>
          <w:rFonts w:ascii="Times New Roman"/>
        </w:rPr>
        <w:t>记录回路</w:t>
      </w:r>
      <w:r>
        <w:rPr>
          <w:rFonts w:hint="eastAsia" w:ascii="Times New Roman"/>
        </w:rPr>
        <w:t>的</w:t>
      </w:r>
      <w:r>
        <w:rPr>
          <w:rFonts w:ascii="Times New Roman"/>
        </w:rPr>
        <w:t>振荡电流波形</w:t>
      </w:r>
      <w:r>
        <w:rPr>
          <w:rFonts w:hint="eastAsia" w:ascii="Times New Roman"/>
        </w:rPr>
        <w:t>和电容两端的电压</w:t>
      </w:r>
      <w:r>
        <w:rPr>
          <w:rFonts w:ascii="Times New Roman"/>
        </w:rPr>
        <w:t>；</w:t>
      </w:r>
    </w:p>
    <w:p>
      <w:pPr>
        <w:pStyle w:val="58"/>
        <w:numPr>
          <w:ilvl w:val="0"/>
          <w:numId w:val="20"/>
        </w:numPr>
      </w:pPr>
      <w:r>
        <w:rPr>
          <w:rFonts w:hint="eastAsia" w:ascii="Times New Roman"/>
        </w:rPr>
        <w:t>若所测振荡电流波形出现中断或畸变，可适当提升试验电压，重复a)、b)所述步骤，直至测得完整无中断、无畸变波形；</w:t>
      </w:r>
    </w:p>
    <w:p>
      <w:pPr>
        <w:pStyle w:val="58"/>
        <w:numPr>
          <w:ilvl w:val="0"/>
          <w:numId w:val="20"/>
        </w:numPr>
      </w:pPr>
      <w:r>
        <w:rPr>
          <w:rFonts w:hint="eastAsia" w:ascii="Times New Roman"/>
        </w:rPr>
        <w:t>拆除DC、QD及试验接线，</w:t>
      </w:r>
      <w:r>
        <w:rPr>
          <w:rFonts w:ascii="Times New Roman"/>
        </w:rPr>
        <w:t>利用</w:t>
      </w:r>
      <w:r>
        <w:rPr>
          <w:rFonts w:hint="eastAsia" w:ascii="Times New Roman"/>
        </w:rPr>
        <w:t>电容测量装置</w:t>
      </w:r>
      <w:r>
        <w:rPr>
          <w:rFonts w:ascii="Times New Roman"/>
        </w:rPr>
        <w:t>测量</w:t>
      </w:r>
      <w:r>
        <w:rPr>
          <w:rFonts w:hint="eastAsia" w:ascii="Times New Roman"/>
        </w:rPr>
        <w:t>电容器组</w:t>
      </w:r>
      <w:r>
        <w:rPr>
          <w:rFonts w:ascii="Times New Roman"/>
        </w:rPr>
        <w:t>的电容值。</w:t>
      </w:r>
    </w:p>
    <w:p>
      <w:pPr>
        <w:pStyle w:val="45"/>
        <w:spacing w:before="156" w:after="156"/>
      </w:pPr>
      <w:r>
        <w:rPr>
          <w:rFonts w:hint="eastAsia"/>
        </w:rPr>
        <w:t>有源型直流转换开关测量步骤</w:t>
      </w:r>
    </w:p>
    <w:p>
      <w:pPr>
        <w:pStyle w:val="23"/>
      </w:pPr>
      <w:r>
        <w:rPr>
          <w:rFonts w:hint="eastAsia"/>
        </w:rPr>
        <w:t>有源型</w:t>
      </w:r>
      <w:r>
        <w:t>直流转换开关振荡</w:t>
      </w:r>
      <w:r>
        <w:rPr>
          <w:rFonts w:hint="eastAsia"/>
        </w:rPr>
        <w:t>特性测量示意图</w:t>
      </w:r>
      <w:r>
        <w:t>如图</w:t>
      </w:r>
      <w:r>
        <w:rPr>
          <w:rFonts w:hint="eastAsia"/>
        </w:rPr>
        <w:t>2</w:t>
      </w:r>
      <w:r>
        <w:t>所示。</w:t>
      </w:r>
    </w:p>
    <w:tbl>
      <w:tblPr>
        <w:tblStyle w:val="31"/>
        <w:tblW w:w="816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16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8164" w:type="dxa"/>
          </w:tcPr>
          <w:p>
            <w:pPr>
              <w:pStyle w:val="23"/>
              <w:numPr>
                <w:ilvl w:val="0"/>
                <w:numId w:val="19"/>
              </w:numPr>
              <w:ind w:left="1451" w:leftChars="691" w:firstLine="7879" w:firstLineChars="3752"/>
              <w:rPr>
                <w:sz w:val="15"/>
                <w:szCs w:val="15"/>
              </w:rPr>
            </w:pPr>
            <w:r>
              <w:rPr>
                <w:rFonts w:hint="eastAsia"/>
                <w:szCs w:val="18"/>
              </w:rPr>
              <w:t xml:space="preserve"> </w:t>
            </w:r>
            <w:r>
              <w:rPr>
                <w:rFonts w:hint="eastAsia"/>
                <w:sz w:val="18"/>
                <w:szCs w:val="18"/>
              </w:rPr>
              <w:tab/>
            </w:r>
            <w:r>
              <w:rPr>
                <w:rFonts w:hint="eastAsia"/>
                <w:sz w:val="18"/>
                <w:szCs w:val="18"/>
              </w:rPr>
              <w:t xml:space="preserve">                                                                                                                                 </w:t>
            </w:r>
            <w:r>
              <w:object>
                <v:shape id="_x0000_i1026" o:spt="75" type="#_x0000_t75" style="height:149.45pt;width:279.15pt;" o:ole="t" filled="f" o:preferrelative="t" stroked="f" coordsize="21600,21600">
                  <v:path/>
                  <v:fill on="f" focussize="0,0"/>
                  <v:stroke on="f" joinstyle="miter"/>
                  <v:imagedata r:id="rId14" o:title=""/>
                  <o:lock v:ext="edit" aspectratio="t"/>
                  <w10:wrap type="none"/>
                  <w10:anchorlock/>
                </v:shape>
                <o:OLEObject Type="Embed" ProgID="Visio.Drawing.11" ShapeID="_x0000_i1026" DrawAspect="Content" ObjectID="_1468075726" r:id="rId13">
                  <o:LockedField>false</o:LockedField>
                </o:OLEObject>
              </w:object>
            </w:r>
          </w:p>
        </w:tc>
      </w:tr>
    </w:tbl>
    <w:p>
      <w:pPr>
        <w:snapToGrid w:val="0"/>
        <w:ind w:firstLine="360" w:firstLineChars="200"/>
        <w:rPr>
          <w:rFonts w:asciiTheme="minorEastAsia" w:hAnsiTheme="minorEastAsia" w:eastAsiaTheme="minorEastAsia"/>
          <w:sz w:val="18"/>
        </w:rPr>
      </w:pPr>
      <w:r>
        <w:rPr>
          <w:rFonts w:asciiTheme="minorEastAsia" w:hAnsiTheme="minorEastAsia" w:eastAsiaTheme="minorEastAsia"/>
          <w:sz w:val="18"/>
        </w:rPr>
        <w:t>QB—</w:t>
      </w:r>
      <w:r>
        <w:rPr>
          <w:rFonts w:hint="eastAsia" w:asciiTheme="minorEastAsia" w:hAnsiTheme="minorEastAsia" w:eastAsiaTheme="minorEastAsia"/>
          <w:sz w:val="18"/>
        </w:rPr>
        <w:t>开断装置</w:t>
      </w:r>
      <w:r>
        <w:rPr>
          <w:rFonts w:asciiTheme="minorEastAsia" w:hAnsiTheme="minorEastAsia" w:eastAsiaTheme="minorEastAsia"/>
          <w:sz w:val="18"/>
        </w:rPr>
        <w:t>；MOA—避雷器；C—</w:t>
      </w:r>
      <w:r>
        <w:rPr>
          <w:rFonts w:hint="eastAsia" w:asciiTheme="minorEastAsia" w:hAnsiTheme="minorEastAsia" w:eastAsiaTheme="minorEastAsia"/>
          <w:sz w:val="18"/>
        </w:rPr>
        <w:t>回路</w:t>
      </w:r>
      <w:r>
        <w:rPr>
          <w:rFonts w:asciiTheme="minorEastAsia" w:hAnsiTheme="minorEastAsia" w:eastAsiaTheme="minorEastAsia"/>
          <w:sz w:val="18"/>
        </w:rPr>
        <w:t>电容；L—回路电感；DC</w:t>
      </w:r>
      <w:r>
        <w:rPr>
          <w:rFonts w:hint="eastAsia" w:asciiTheme="minorEastAsia" w:hAnsiTheme="minorEastAsia" w:eastAsiaTheme="minorEastAsia"/>
          <w:sz w:val="18"/>
        </w:rPr>
        <w:t>1</w:t>
      </w:r>
      <w:r>
        <w:rPr>
          <w:rFonts w:asciiTheme="minorEastAsia" w:hAnsiTheme="minorEastAsia" w:eastAsiaTheme="minorEastAsia"/>
          <w:sz w:val="18"/>
        </w:rPr>
        <w:t>—</w:t>
      </w:r>
      <w:r>
        <w:rPr>
          <w:rFonts w:hint="eastAsia" w:asciiTheme="minorEastAsia" w:hAnsiTheme="minorEastAsia" w:eastAsiaTheme="minorEastAsia"/>
          <w:sz w:val="18"/>
        </w:rPr>
        <w:t>充电装置</w:t>
      </w:r>
      <w:r>
        <w:rPr>
          <w:rFonts w:asciiTheme="minorEastAsia" w:hAnsiTheme="minorEastAsia" w:eastAsiaTheme="minorEastAsia"/>
          <w:sz w:val="18"/>
        </w:rPr>
        <w:t>；QD</w:t>
      </w:r>
      <w:r>
        <w:rPr>
          <w:rFonts w:hint="eastAsia" w:asciiTheme="minorEastAsia" w:hAnsiTheme="minorEastAsia" w:eastAsiaTheme="minorEastAsia"/>
          <w:sz w:val="18"/>
        </w:rPr>
        <w:t>1</w:t>
      </w:r>
      <w:r>
        <w:rPr>
          <w:rFonts w:asciiTheme="minorEastAsia" w:hAnsiTheme="minorEastAsia" w:eastAsiaTheme="minorEastAsia"/>
          <w:sz w:val="18"/>
        </w:rPr>
        <w:t>—</w:t>
      </w:r>
      <w:r>
        <w:rPr>
          <w:rFonts w:hint="eastAsia" w:asciiTheme="minorEastAsia" w:hAnsiTheme="minorEastAsia" w:eastAsiaTheme="minorEastAsia"/>
          <w:sz w:val="18"/>
        </w:rPr>
        <w:t>单极合闸开关</w:t>
      </w:r>
      <w:r>
        <w:rPr>
          <w:rFonts w:asciiTheme="minorEastAsia" w:hAnsiTheme="minorEastAsia" w:eastAsiaTheme="minorEastAsia"/>
          <w:sz w:val="18"/>
        </w:rPr>
        <w:t>；DC—直流试验电源；QD—试验辅助开关</w:t>
      </w:r>
    </w:p>
    <w:p>
      <w:pPr>
        <w:pStyle w:val="127"/>
        <w:spacing w:before="156" w:after="156"/>
      </w:pPr>
      <w:r>
        <w:rPr>
          <w:rFonts w:hint="eastAsia"/>
        </w:rPr>
        <w:t>有源型</w:t>
      </w:r>
      <w:r>
        <w:t>直流转换开关振荡特性</w:t>
      </w:r>
      <w:r>
        <w:rPr>
          <w:rFonts w:hint="eastAsia"/>
        </w:rPr>
        <w:t>现场测量回路示意图</w:t>
      </w:r>
    </w:p>
    <w:p>
      <w:pPr>
        <w:snapToGrid w:val="0"/>
        <w:ind w:firstLine="420"/>
      </w:pPr>
      <w:r>
        <w:rPr>
          <w:rFonts w:hint="eastAsia"/>
        </w:rPr>
        <w:t>有源型</w:t>
      </w:r>
      <w:r>
        <w:t>直流转换开关</w:t>
      </w:r>
      <w:r>
        <w:rPr>
          <w:rFonts w:hint="eastAsia"/>
        </w:rPr>
        <w:t>基于电流波形的</w:t>
      </w:r>
      <w:r>
        <w:t>振荡特性</w:t>
      </w:r>
      <w:r>
        <w:rPr>
          <w:rFonts w:hint="eastAsia"/>
        </w:rPr>
        <w:t>测量</w:t>
      </w:r>
      <w:r>
        <w:t>步骤：</w:t>
      </w:r>
    </w:p>
    <w:p>
      <w:pPr>
        <w:pStyle w:val="58"/>
        <w:numPr>
          <w:ilvl w:val="0"/>
          <w:numId w:val="21"/>
        </w:numPr>
      </w:pPr>
      <w:r>
        <w:rPr>
          <w:rFonts w:hint="eastAsia" w:ascii="Times New Roman"/>
        </w:rPr>
        <w:t>断开单极合闸开关QD1，将振荡回路电容充分放电，直至电容电压为零；</w:t>
      </w:r>
    </w:p>
    <w:p>
      <w:pPr>
        <w:pStyle w:val="58"/>
        <w:numPr>
          <w:ilvl w:val="0"/>
          <w:numId w:val="20"/>
        </w:numPr>
      </w:pPr>
      <w:r>
        <w:rPr>
          <w:rFonts w:ascii="Times New Roman"/>
        </w:rPr>
        <w:t>闭合试验辅助开关QD，利用直流试验电源对</w:t>
      </w:r>
      <w:r>
        <w:rPr>
          <w:rFonts w:hint="eastAsia" w:ascii="Times New Roman"/>
        </w:rPr>
        <w:t>振荡</w:t>
      </w:r>
      <w:r>
        <w:rPr>
          <w:rFonts w:ascii="Times New Roman"/>
        </w:rPr>
        <w:t>回路中的电容器进行充电，直至试验电压</w:t>
      </w:r>
      <w:r>
        <w:rPr>
          <w:rFonts w:hint="eastAsia" w:ascii="Times New Roman"/>
        </w:rPr>
        <w:t>。试验电压一般不低于250V，不应高于直流转换开关各部件额定电压</w:t>
      </w:r>
      <w:r>
        <w:rPr>
          <w:rFonts w:ascii="Times New Roman"/>
        </w:rPr>
        <w:t>；</w:t>
      </w:r>
    </w:p>
    <w:p>
      <w:pPr>
        <w:pStyle w:val="58"/>
        <w:numPr>
          <w:ilvl w:val="0"/>
          <w:numId w:val="20"/>
        </w:numPr>
      </w:pPr>
      <w:r>
        <w:rPr>
          <w:rFonts w:ascii="Times New Roman"/>
        </w:rPr>
        <w:t>断开试验辅助开关QD后，立即闭合直流转换开关中的开断装置QB，</w:t>
      </w:r>
      <w:r>
        <w:rPr>
          <w:rFonts w:hint="eastAsia" w:ascii="Times New Roman"/>
        </w:rPr>
        <w:t>利用示波器</w:t>
      </w:r>
      <w:r>
        <w:rPr>
          <w:rFonts w:ascii="Times New Roman"/>
        </w:rPr>
        <w:t>记录回路</w:t>
      </w:r>
      <w:r>
        <w:rPr>
          <w:rFonts w:hint="eastAsia" w:ascii="Times New Roman"/>
        </w:rPr>
        <w:t>的</w:t>
      </w:r>
      <w:r>
        <w:rPr>
          <w:rFonts w:ascii="Times New Roman"/>
        </w:rPr>
        <w:t>振荡电流波形</w:t>
      </w:r>
      <w:r>
        <w:rPr>
          <w:rFonts w:hint="eastAsia" w:ascii="Times New Roman"/>
        </w:rPr>
        <w:t>和电容两端的电压</w:t>
      </w:r>
      <w:r>
        <w:rPr>
          <w:rFonts w:ascii="Times New Roman"/>
        </w:rPr>
        <w:t>；</w:t>
      </w:r>
    </w:p>
    <w:p>
      <w:pPr>
        <w:pStyle w:val="58"/>
        <w:numPr>
          <w:ilvl w:val="0"/>
          <w:numId w:val="20"/>
        </w:numPr>
      </w:pPr>
      <w:r>
        <w:rPr>
          <w:rFonts w:hint="eastAsia" w:ascii="Times New Roman"/>
        </w:rPr>
        <w:t>若所测振荡电流波形出现中断或畸变，可适当提升试验电压，重复a)、b)所述步骤，直至测得完整无中断、无畸变波形；</w:t>
      </w:r>
    </w:p>
    <w:p>
      <w:pPr>
        <w:pStyle w:val="58"/>
        <w:numPr>
          <w:ilvl w:val="0"/>
          <w:numId w:val="20"/>
        </w:numPr>
      </w:pPr>
      <w:r>
        <w:rPr>
          <w:rFonts w:hint="eastAsia" w:ascii="Times New Roman"/>
        </w:rPr>
        <w:t>拆除DC、QD及试验接线，</w:t>
      </w:r>
      <w:r>
        <w:rPr>
          <w:rFonts w:ascii="Times New Roman"/>
        </w:rPr>
        <w:t>利用</w:t>
      </w:r>
      <w:r>
        <w:rPr>
          <w:rFonts w:hint="eastAsia" w:ascii="Times New Roman"/>
        </w:rPr>
        <w:t>电容测量装置</w:t>
      </w:r>
      <w:r>
        <w:rPr>
          <w:rFonts w:ascii="Times New Roman"/>
        </w:rPr>
        <w:t>测量</w:t>
      </w:r>
      <w:r>
        <w:rPr>
          <w:rFonts w:hint="eastAsia" w:ascii="Times New Roman"/>
        </w:rPr>
        <w:t>电容器组</w:t>
      </w:r>
      <w:r>
        <w:rPr>
          <w:rFonts w:ascii="Times New Roman"/>
        </w:rPr>
        <w:t>的电容值。</w:t>
      </w:r>
    </w:p>
    <w:p>
      <w:pPr>
        <w:pStyle w:val="41"/>
        <w:spacing w:before="156" w:after="156"/>
        <w:outlineLvl w:val="1"/>
        <w:rPr>
          <w:snapToGrid w:val="0"/>
          <w:kern w:val="2"/>
        </w:rPr>
      </w:pPr>
      <w:bookmarkStart w:id="60" w:name="_Toc427266782"/>
      <w:bookmarkStart w:id="61" w:name="_Toc427266687"/>
      <w:r>
        <w:rPr>
          <w:rFonts w:hint="eastAsia"/>
          <w:snapToGrid w:val="0"/>
          <w:kern w:val="2"/>
        </w:rPr>
        <w:t>振荡特性计算方法</w:t>
      </w:r>
      <w:bookmarkEnd w:id="60"/>
      <w:bookmarkEnd w:id="61"/>
    </w:p>
    <w:p>
      <w:pPr>
        <w:pStyle w:val="45"/>
        <w:spacing w:before="156" w:after="156"/>
      </w:pPr>
      <w:r>
        <w:rPr>
          <w:rFonts w:hint="eastAsia"/>
        </w:rPr>
        <w:t>基于电流波形的</w:t>
      </w:r>
      <w:r>
        <w:t>振荡</w:t>
      </w:r>
      <w:r>
        <w:rPr>
          <w:rFonts w:hint="eastAsia"/>
        </w:rPr>
        <w:t>特性</w:t>
      </w:r>
      <w:r>
        <w:t>计算方法</w:t>
      </w:r>
    </w:p>
    <w:p>
      <w:pPr>
        <w:pStyle w:val="23"/>
      </w:pPr>
      <w:r>
        <w:rPr>
          <w:rFonts w:hint="eastAsia"/>
        </w:rPr>
        <w:t>高压直流转换开关振荡特性测量</w:t>
      </w:r>
      <w:r>
        <w:t>中的典型电流波形如图</w:t>
      </w:r>
      <w:r>
        <w:rPr>
          <w:rFonts w:hint="eastAsia"/>
        </w:rPr>
        <w:t>3</w:t>
      </w:r>
      <w:r>
        <w:t>所示。</w:t>
      </w:r>
    </w:p>
    <w:tbl>
      <w:tblPr>
        <w:tblStyle w:val="31"/>
        <w:tblW w:w="816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16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8164" w:type="dxa"/>
          </w:tcPr>
          <w:p>
            <w:pPr>
              <w:ind w:left="363"/>
              <w:jc w:val="center"/>
              <w:rPr>
                <w:sz w:val="15"/>
                <w:szCs w:val="15"/>
              </w:rPr>
            </w:pPr>
            <w:r>
              <w:rPr>
                <w:sz w:val="28"/>
              </w:rPr>
              <w:drawing>
                <wp:inline distT="0" distB="0" distL="0" distR="0">
                  <wp:extent cx="3263900" cy="23285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264104" cy="2329229"/>
                          </a:xfrm>
                          <a:prstGeom prst="rect">
                            <a:avLst/>
                          </a:prstGeom>
                          <a:noFill/>
                          <a:ln>
                            <a:noFill/>
                          </a:ln>
                        </pic:spPr>
                      </pic:pic>
                    </a:graphicData>
                  </a:graphic>
                </wp:inline>
              </w:drawing>
            </w:r>
          </w:p>
        </w:tc>
      </w:tr>
    </w:tbl>
    <w:p>
      <w:pPr>
        <w:pStyle w:val="127"/>
        <w:spacing w:before="156" w:after="156"/>
      </w:pPr>
      <w:r>
        <w:rPr>
          <w:rFonts w:hint="eastAsia"/>
        </w:rPr>
        <w:t>直流转换开关振荡特性现场测量</w:t>
      </w:r>
      <w:r>
        <w:t>典型电流波形</w:t>
      </w:r>
    </w:p>
    <w:p>
      <w:pPr>
        <w:pStyle w:val="23"/>
        <w:rPr>
          <w:rFonts w:ascii="Times New Roman"/>
        </w:rPr>
      </w:pPr>
      <w:r>
        <w:rPr>
          <w:rFonts w:ascii="Times New Roman"/>
        </w:rPr>
        <w:t>根据所记录的电流波形，测量振荡电流的第n个和第n+m个同向峰值的时刻</w:t>
      </w:r>
      <w:r>
        <w:rPr>
          <w:rFonts w:ascii="Times New Roman"/>
          <w:i/>
        </w:rPr>
        <w:t>Tip</w:t>
      </w:r>
      <w:r>
        <w:rPr>
          <w:rFonts w:ascii="Times New Roman"/>
          <w:vertAlign w:val="subscript"/>
        </w:rPr>
        <w:t>1</w:t>
      </w:r>
      <w:r>
        <w:rPr>
          <w:rFonts w:ascii="Times New Roman"/>
        </w:rPr>
        <w:t>和</w:t>
      </w:r>
      <w:r>
        <w:rPr>
          <w:rFonts w:ascii="Times New Roman"/>
          <w:i/>
        </w:rPr>
        <w:t>Tip</w:t>
      </w:r>
      <w:r>
        <w:rPr>
          <w:rFonts w:ascii="Times New Roman"/>
          <w:vertAlign w:val="subscript"/>
        </w:rPr>
        <w:t>2</w:t>
      </w:r>
      <w:r>
        <w:rPr>
          <w:rFonts w:ascii="Times New Roman"/>
        </w:rPr>
        <w:t>及幅值</w:t>
      </w:r>
      <w:r>
        <w:rPr>
          <w:rFonts w:ascii="Times New Roman"/>
          <w:i/>
        </w:rPr>
        <w:t>i</w:t>
      </w:r>
      <w:r>
        <w:rPr>
          <w:rFonts w:ascii="Times New Roman"/>
          <w:vertAlign w:val="subscript"/>
        </w:rPr>
        <w:t>p1</w:t>
      </w:r>
      <w:r>
        <w:rPr>
          <w:rFonts w:ascii="Times New Roman"/>
        </w:rPr>
        <w:t>和</w:t>
      </w:r>
      <w:r>
        <w:rPr>
          <w:rFonts w:ascii="Times New Roman"/>
          <w:i/>
        </w:rPr>
        <w:t xml:space="preserve"> i</w:t>
      </w:r>
      <w:r>
        <w:rPr>
          <w:rFonts w:ascii="Times New Roman"/>
          <w:vertAlign w:val="subscript"/>
        </w:rPr>
        <w:t>p2</w:t>
      </w:r>
      <w:r>
        <w:rPr>
          <w:rFonts w:ascii="Times New Roman"/>
        </w:rPr>
        <w:t>。将上述测量值代入公式(1) - (5)，可分别计算直流转换开关震荡周期</w:t>
      </w:r>
      <w:r>
        <w:rPr>
          <w:rFonts w:ascii="Times New Roman"/>
          <w:i/>
        </w:rPr>
        <w:t>T</w:t>
      </w:r>
      <w:r>
        <w:rPr>
          <w:rFonts w:ascii="Times New Roman"/>
        </w:rPr>
        <w:t>、振荡频率</w:t>
      </w:r>
      <w:r>
        <w:rPr>
          <w:rFonts w:ascii="Times New Roman"/>
          <w:i/>
        </w:rPr>
        <w:t>f、</w:t>
      </w:r>
      <w:r>
        <w:rPr>
          <w:rFonts w:ascii="Times New Roman"/>
        </w:rPr>
        <w:t>振荡回路电感值</w:t>
      </w:r>
      <w:r>
        <w:rPr>
          <w:rFonts w:ascii="Times New Roman"/>
          <w:i/>
        </w:rPr>
        <w:t>L</w:t>
      </w:r>
      <w:r>
        <w:rPr>
          <w:rFonts w:ascii="Times New Roman"/>
        </w:rPr>
        <w:t>和振荡回路电阻值</w:t>
      </w:r>
      <w:r>
        <w:rPr>
          <w:rFonts w:ascii="Times New Roman"/>
          <w:i/>
        </w:rPr>
        <w:t>R</w:t>
      </w:r>
      <w:r>
        <w:rPr>
          <w:rFonts w:ascii="Times New Roman"/>
        </w:rPr>
        <w:t>。</w:t>
      </w:r>
    </w:p>
    <w:p>
      <w:pPr>
        <w:pStyle w:val="58"/>
        <w:numPr>
          <w:ilvl w:val="0"/>
          <w:numId w:val="0"/>
        </w:numPr>
        <w:ind w:left="839" w:hanging="419"/>
        <w:jc w:val="right"/>
        <w:rPr>
          <w:rFonts w:ascii="Times New Roman"/>
          <w:szCs w:val="21"/>
        </w:rPr>
      </w:pPr>
      <w:r>
        <w:rPr>
          <w:rFonts w:ascii="Times New Roman"/>
          <w:position w:val="-66"/>
          <w:szCs w:val="21"/>
        </w:rPr>
        <w:object>
          <v:shape id="_x0000_i1027" o:spt="75" type="#_x0000_t75" style="height:54.35pt;width:65.9pt;" o:ole="t" filled="f" o:preferrelative="t" stroked="f" coordsize="21600,21600">
            <v:path/>
            <v:fill on="f" focussize="0,0"/>
            <v:stroke on="f" joinstyle="miter"/>
            <v:imagedata r:id="rId17" o:title=""/>
            <o:lock v:ext="edit" aspectratio="t"/>
            <w10:wrap type="none"/>
            <w10:anchorlock/>
          </v:shape>
          <o:OLEObject Type="Embed" ProgID="Equation.KSEE3" ShapeID="_x0000_i1027" DrawAspect="Content" ObjectID="_1468075727" r:id="rId16">
            <o:LockedField>false</o:LockedField>
          </o:OLEObject>
        </w:object>
      </w:r>
      <w:r>
        <w:rPr>
          <w:rFonts w:ascii="Times New Roman"/>
          <w:szCs w:val="21"/>
        </w:rPr>
        <w:t xml:space="preserve">                                 （</w:t>
      </w:r>
      <w:r>
        <w:rPr>
          <w:rFonts w:hint="eastAsia" w:ascii="Times New Roman"/>
          <w:szCs w:val="21"/>
        </w:rPr>
        <w:t>1</w:t>
      </w:r>
      <w:r>
        <w:rPr>
          <w:rFonts w:ascii="Times New Roman"/>
          <w:szCs w:val="21"/>
        </w:rPr>
        <w:t>）</w:t>
      </w:r>
    </w:p>
    <w:p>
      <w:pPr>
        <w:pStyle w:val="58"/>
        <w:numPr>
          <w:ilvl w:val="0"/>
          <w:numId w:val="0"/>
        </w:numPr>
        <w:ind w:left="839" w:hanging="419"/>
        <w:jc w:val="right"/>
        <w:rPr>
          <w:rFonts w:ascii="Times New Roman"/>
        </w:rPr>
      </w:pPr>
      <w:r>
        <w:rPr>
          <w:rFonts w:ascii="Times New Roman"/>
          <w:position w:val="-24"/>
          <w:szCs w:val="21"/>
        </w:rPr>
        <w:object>
          <v:shape id="_x0000_i1028" o:spt="75" type="#_x0000_t75" style="height:33.3pt;width:67.9pt;" o:ole="t" filled="f" o:preferrelative="t" stroked="f" coordsize="21600,21600">
            <v:path/>
            <v:fill on="f" focussize="0,0"/>
            <v:stroke on="f" joinstyle="miter"/>
            <v:imagedata r:id="rId19" o:title=""/>
            <o:lock v:ext="edit" aspectratio="t"/>
            <w10:wrap type="none"/>
            <w10:anchorlock/>
          </v:shape>
          <o:OLEObject Type="Embed" ProgID="Equation.KSEE3" ShapeID="_x0000_i1028" DrawAspect="Content" ObjectID="_1468075728" r:id="rId18">
            <o:LockedField>false</o:LockedField>
          </o:OLEObject>
        </w:object>
      </w:r>
      <w:r>
        <w:rPr>
          <w:rFonts w:ascii="Times New Roman"/>
          <w:szCs w:val="21"/>
        </w:rPr>
        <w:t xml:space="preserve">                                 （</w:t>
      </w:r>
      <w:r>
        <w:rPr>
          <w:rFonts w:hint="eastAsia" w:ascii="Times New Roman"/>
          <w:szCs w:val="21"/>
        </w:rPr>
        <w:t>2</w:t>
      </w:r>
      <w:r>
        <w:rPr>
          <w:rFonts w:ascii="Times New Roman"/>
          <w:szCs w:val="21"/>
        </w:rPr>
        <w:t>）</w:t>
      </w:r>
    </w:p>
    <w:p>
      <w:pPr>
        <w:pStyle w:val="58"/>
        <w:numPr>
          <w:ilvl w:val="0"/>
          <w:numId w:val="0"/>
        </w:numPr>
        <w:wordWrap w:val="0"/>
        <w:ind w:left="839" w:hanging="419"/>
        <w:jc w:val="right"/>
        <w:rPr>
          <w:rFonts w:ascii="Times New Roman"/>
          <w:szCs w:val="21"/>
        </w:rPr>
      </w:pPr>
      <w:r>
        <w:rPr>
          <w:rFonts w:ascii="Times New Roman"/>
          <w:position w:val="-24"/>
          <w:szCs w:val="21"/>
        </w:rPr>
        <w:object>
          <v:shape id="_x0000_i1029" o:spt="75" type="#_x0000_t75" style="height:31.25pt;width:33.95pt;" o:ole="t" filled="f" o:preferrelative="t" stroked="f" coordsize="21600,21600">
            <v:path/>
            <v:fill on="f" focussize="0,0"/>
            <v:stroke on="f" joinstyle="miter"/>
            <v:imagedata r:id="rId21" o:title=""/>
            <o:lock v:ext="edit" aspectratio="t"/>
            <w10:wrap type="none"/>
            <w10:anchorlock/>
          </v:shape>
          <o:OLEObject Type="Embed" ProgID="Equation.KSEE3" ShapeID="_x0000_i1029" DrawAspect="Content" ObjectID="_1468075729" r:id="rId20">
            <o:LockedField>false</o:LockedField>
          </o:OLEObject>
        </w:object>
      </w:r>
      <w:r>
        <w:rPr>
          <w:rFonts w:ascii="Times New Roman"/>
          <w:szCs w:val="21"/>
        </w:rPr>
        <w:t xml:space="preserve">                    </w:t>
      </w:r>
      <w:r>
        <w:rPr>
          <w:rFonts w:hint="eastAsia" w:ascii="Times New Roman"/>
          <w:szCs w:val="21"/>
        </w:rPr>
        <w:t xml:space="preserve">  </w:t>
      </w:r>
      <w:r>
        <w:rPr>
          <w:rFonts w:ascii="Times New Roman"/>
          <w:szCs w:val="21"/>
        </w:rPr>
        <w:t xml:space="preserve">             （</w:t>
      </w:r>
      <w:r>
        <w:rPr>
          <w:rFonts w:hint="eastAsia" w:ascii="Times New Roman"/>
          <w:szCs w:val="21"/>
        </w:rPr>
        <w:t>3</w:t>
      </w:r>
      <w:r>
        <w:rPr>
          <w:rFonts w:ascii="Times New Roman"/>
          <w:szCs w:val="21"/>
        </w:rPr>
        <w:t>）</w:t>
      </w:r>
    </w:p>
    <w:p>
      <w:pPr>
        <w:pStyle w:val="58"/>
        <w:numPr>
          <w:ilvl w:val="0"/>
          <w:numId w:val="0"/>
        </w:numPr>
        <w:wordWrap w:val="0"/>
        <w:ind w:left="839" w:hanging="419"/>
        <w:jc w:val="right"/>
        <w:rPr>
          <w:rFonts w:ascii="Times New Roman"/>
          <w:szCs w:val="21"/>
        </w:rPr>
      </w:pPr>
      <w:r>
        <w:rPr>
          <w:rFonts w:ascii="Times New Roman"/>
          <w:position w:val="-30"/>
          <w:szCs w:val="21"/>
        </w:rPr>
        <w:object>
          <v:shape id="_x0000_i1030" o:spt="75" type="#_x0000_t75" style="height:36pt;width:99.85pt;" o:ole="t" filled="f" o:preferrelative="t" stroked="f" coordsize="21600,21600">
            <v:path/>
            <v:fill on="f" focussize="0,0"/>
            <v:stroke on="f" joinstyle="miter"/>
            <v:imagedata r:id="rId23" o:title=""/>
            <o:lock v:ext="edit" aspectratio="t"/>
            <w10:wrap type="none"/>
            <w10:anchorlock/>
          </v:shape>
          <o:OLEObject Type="Embed" ProgID="Equation.KSEE3" ShapeID="_x0000_i1030" DrawAspect="Content" ObjectID="_1468075730" r:id="rId22">
            <o:LockedField>false</o:LockedField>
          </o:OLEObject>
        </w:object>
      </w:r>
      <w:r>
        <w:rPr>
          <w:rFonts w:ascii="Times New Roman"/>
          <w:szCs w:val="21"/>
        </w:rPr>
        <w:t xml:space="preserve">         </w:t>
      </w:r>
      <w:r>
        <w:rPr>
          <w:rFonts w:hint="eastAsia" w:ascii="Times New Roman"/>
          <w:szCs w:val="21"/>
        </w:rPr>
        <w:t xml:space="preserve">        </w:t>
      </w:r>
      <w:r>
        <w:rPr>
          <w:rFonts w:ascii="Times New Roman"/>
          <w:szCs w:val="21"/>
        </w:rPr>
        <w:t xml:space="preserve">          （</w:t>
      </w:r>
      <w:r>
        <w:rPr>
          <w:rFonts w:hint="eastAsia" w:ascii="Times New Roman"/>
          <w:szCs w:val="21"/>
        </w:rPr>
        <w:t>4</w:t>
      </w:r>
      <w:r>
        <w:rPr>
          <w:rFonts w:ascii="Times New Roman"/>
          <w:szCs w:val="21"/>
        </w:rPr>
        <w:t>）</w:t>
      </w:r>
    </w:p>
    <w:p>
      <w:pPr>
        <w:pStyle w:val="58"/>
        <w:numPr>
          <w:ilvl w:val="0"/>
          <w:numId w:val="0"/>
        </w:numPr>
        <w:wordWrap w:val="0"/>
        <w:ind w:left="839" w:hanging="419"/>
        <w:jc w:val="right"/>
        <w:rPr>
          <w:rFonts w:ascii="Times New Roman"/>
          <w:szCs w:val="21"/>
        </w:rPr>
      </w:pPr>
      <w:r>
        <w:rPr>
          <w:rFonts w:ascii="Times New Roman"/>
          <w:position w:val="-24"/>
          <w:szCs w:val="21"/>
        </w:rPr>
        <w:object>
          <v:shape id="_x0000_i1031" o:spt="75" type="#_x0000_t75" style="height:31.25pt;width:40.1pt;" o:ole="t" filled="f" o:preferrelative="t" stroked="f" coordsize="21600,21600">
            <v:path/>
            <v:fill on="f" focussize="0,0"/>
            <v:stroke on="f" joinstyle="miter"/>
            <v:imagedata r:id="rId25" o:title=""/>
            <o:lock v:ext="edit" aspectratio="t"/>
            <w10:wrap type="none"/>
            <w10:anchorlock/>
          </v:shape>
          <o:OLEObject Type="Embed" ProgID="Equation.KSEE3" ShapeID="_x0000_i1031" DrawAspect="Content" ObjectID="_1468075731" r:id="rId24">
            <o:LockedField>false</o:LockedField>
          </o:OLEObject>
        </w:object>
      </w:r>
      <w:r>
        <w:rPr>
          <w:rFonts w:ascii="Times New Roman"/>
          <w:szCs w:val="21"/>
        </w:rPr>
        <w:t xml:space="preserve">               </w:t>
      </w:r>
      <w:r>
        <w:rPr>
          <w:rFonts w:hint="eastAsia" w:ascii="Times New Roman"/>
          <w:szCs w:val="21"/>
        </w:rPr>
        <w:t xml:space="preserve">    </w:t>
      </w:r>
      <w:r>
        <w:rPr>
          <w:rFonts w:ascii="Times New Roman"/>
          <w:szCs w:val="21"/>
        </w:rPr>
        <w:t xml:space="preserve">               （</w:t>
      </w:r>
      <w:r>
        <w:rPr>
          <w:rFonts w:hint="eastAsia" w:ascii="Times New Roman"/>
          <w:szCs w:val="21"/>
        </w:rPr>
        <w:t>5</w:t>
      </w:r>
      <w:r>
        <w:rPr>
          <w:rFonts w:ascii="Times New Roman"/>
          <w:szCs w:val="21"/>
        </w:rPr>
        <w:t>）</w:t>
      </w:r>
    </w:p>
    <w:p>
      <w:pPr>
        <w:pStyle w:val="58"/>
        <w:numPr>
          <w:ilvl w:val="0"/>
          <w:numId w:val="0"/>
        </w:numPr>
        <w:ind w:left="839" w:hanging="419"/>
        <w:jc w:val="left"/>
        <w:rPr>
          <w:rFonts w:ascii="Times New Roman"/>
          <w:szCs w:val="21"/>
        </w:rPr>
      </w:pPr>
      <w:r>
        <w:rPr>
          <w:rFonts w:ascii="Times New Roman"/>
          <w:szCs w:val="21"/>
        </w:rPr>
        <w:t>式中：</w:t>
      </w:r>
    </w:p>
    <w:p>
      <w:pPr>
        <w:pStyle w:val="58"/>
        <w:numPr>
          <w:ilvl w:val="0"/>
          <w:numId w:val="0"/>
        </w:numPr>
        <w:ind w:firstLine="420" w:firstLineChars="200"/>
        <w:rPr>
          <w:i/>
          <w:szCs w:val="21"/>
        </w:rPr>
      </w:pPr>
      <w:r>
        <w:rPr>
          <w:rFonts w:ascii="Symbol" w:hAnsi="Symbol"/>
          <w:i/>
          <w:szCs w:val="21"/>
        </w:rPr>
        <w:t></w:t>
      </w:r>
      <w:r>
        <w:rPr>
          <w:rFonts w:ascii="Times New Roman"/>
          <w:i/>
          <w:szCs w:val="21"/>
        </w:rPr>
        <w:t xml:space="preserve"> </w:t>
      </w:r>
      <w:r>
        <w:rPr>
          <w:rFonts w:ascii="Times New Roman"/>
          <w:szCs w:val="21"/>
        </w:rPr>
        <w:t>— 直流转换开关的振荡周期，单位s；</w:t>
      </w:r>
    </w:p>
    <w:p>
      <w:pPr>
        <w:pStyle w:val="58"/>
        <w:numPr>
          <w:ilvl w:val="0"/>
          <w:numId w:val="0"/>
        </w:numPr>
        <w:ind w:left="839" w:hanging="419"/>
        <w:jc w:val="left"/>
        <w:rPr>
          <w:rFonts w:ascii="Times New Roman"/>
          <w:szCs w:val="21"/>
        </w:rPr>
      </w:pPr>
      <w:r>
        <w:rPr>
          <w:rFonts w:ascii="Times New Roman"/>
          <w:i/>
          <w:szCs w:val="21"/>
        </w:rPr>
        <w:t>T</w:t>
      </w:r>
      <w:r>
        <w:rPr>
          <w:rFonts w:hint="eastAsia" w:ascii="Times New Roman"/>
          <w:i/>
          <w:szCs w:val="21"/>
        </w:rPr>
        <w:t>ip</w:t>
      </w:r>
      <w:r>
        <w:rPr>
          <w:rFonts w:ascii="Times New Roman"/>
          <w:szCs w:val="21"/>
          <w:vertAlign w:val="subscript"/>
        </w:rPr>
        <w:t>1</w:t>
      </w:r>
      <w:r>
        <w:rPr>
          <w:rFonts w:ascii="Times New Roman"/>
          <w:szCs w:val="21"/>
        </w:rPr>
        <w:t xml:space="preserve"> — 振荡电流第n个峰值的时刻，单位s；</w:t>
      </w:r>
    </w:p>
    <w:p>
      <w:pPr>
        <w:pStyle w:val="58"/>
        <w:numPr>
          <w:ilvl w:val="0"/>
          <w:numId w:val="0"/>
        </w:numPr>
        <w:ind w:left="839" w:hanging="419"/>
        <w:jc w:val="left"/>
        <w:rPr>
          <w:rFonts w:ascii="Times New Roman" w:hAnsi="宋体"/>
          <w:szCs w:val="21"/>
        </w:rPr>
      </w:pPr>
      <w:r>
        <w:rPr>
          <w:rFonts w:ascii="Times New Roman"/>
          <w:i/>
          <w:szCs w:val="21"/>
        </w:rPr>
        <w:t>T</w:t>
      </w:r>
      <w:r>
        <w:rPr>
          <w:rFonts w:hint="eastAsia" w:ascii="Times New Roman"/>
          <w:i/>
          <w:szCs w:val="21"/>
        </w:rPr>
        <w:t>ip</w:t>
      </w:r>
      <w:r>
        <w:rPr>
          <w:rFonts w:ascii="Times New Roman"/>
          <w:szCs w:val="21"/>
          <w:vertAlign w:val="subscript"/>
        </w:rPr>
        <w:t>2</w:t>
      </w:r>
      <w:r>
        <w:rPr>
          <w:rFonts w:ascii="Times New Roman"/>
          <w:szCs w:val="21"/>
        </w:rPr>
        <w:t xml:space="preserve"> — 振荡电流第n+m个同向峰值的时刻，单位s；</w:t>
      </w:r>
    </w:p>
    <w:p>
      <w:pPr>
        <w:pStyle w:val="58"/>
        <w:numPr>
          <w:ilvl w:val="0"/>
          <w:numId w:val="0"/>
        </w:numPr>
        <w:ind w:firstLine="420" w:firstLineChars="200"/>
        <w:jc w:val="left"/>
        <w:rPr>
          <w:rFonts w:ascii="Times New Roman"/>
          <w:szCs w:val="21"/>
        </w:rPr>
      </w:pPr>
      <w:r>
        <w:rPr>
          <w:rFonts w:ascii="Times New Roman"/>
          <w:i/>
        </w:rPr>
        <w:t xml:space="preserve">f </w:t>
      </w:r>
      <w:r>
        <w:rPr>
          <w:rFonts w:ascii="Times New Roman"/>
          <w:szCs w:val="21"/>
        </w:rPr>
        <w:t>— 直流转换开关的振荡频率，单位Hz；</w:t>
      </w:r>
    </w:p>
    <w:p>
      <w:pPr>
        <w:pStyle w:val="58"/>
        <w:numPr>
          <w:ilvl w:val="0"/>
          <w:numId w:val="0"/>
        </w:numPr>
        <w:ind w:left="837" w:leftChars="200" w:hanging="417" w:hangingChars="199"/>
        <w:jc w:val="left"/>
        <w:rPr>
          <w:rFonts w:ascii="Times New Roman"/>
          <w:szCs w:val="21"/>
        </w:rPr>
      </w:pPr>
      <w:r>
        <w:rPr>
          <w:rFonts w:ascii="Symbol" w:hAnsi="Symbol"/>
          <w:i/>
          <w:szCs w:val="21"/>
        </w:rPr>
        <w:t></w:t>
      </w:r>
      <w:r>
        <w:rPr>
          <w:rFonts w:ascii="Times New Roman"/>
          <w:szCs w:val="21"/>
        </w:rPr>
        <w:t xml:space="preserve"> — 直流转换开关的衰减时间常数；</w:t>
      </w:r>
    </w:p>
    <w:p>
      <w:pPr>
        <w:pStyle w:val="58"/>
        <w:numPr>
          <w:ilvl w:val="0"/>
          <w:numId w:val="0"/>
        </w:numPr>
        <w:ind w:left="839" w:hanging="419"/>
        <w:jc w:val="left"/>
        <w:rPr>
          <w:rFonts w:ascii="Times New Roman"/>
          <w:szCs w:val="21"/>
        </w:rPr>
      </w:pPr>
      <w:r>
        <w:rPr>
          <w:rFonts w:ascii="Times New Roman"/>
          <w:i/>
          <w:szCs w:val="21"/>
        </w:rPr>
        <w:t>i</w:t>
      </w:r>
      <w:r>
        <w:rPr>
          <w:rFonts w:ascii="Times New Roman"/>
          <w:szCs w:val="21"/>
          <w:vertAlign w:val="subscript"/>
        </w:rPr>
        <w:t>p1</w:t>
      </w:r>
      <w:r>
        <w:rPr>
          <w:rFonts w:ascii="Times New Roman"/>
          <w:szCs w:val="21"/>
        </w:rPr>
        <w:t xml:space="preserve"> — 振荡电流第n个峰值的幅值，单位A；</w:t>
      </w:r>
    </w:p>
    <w:p>
      <w:pPr>
        <w:pStyle w:val="58"/>
        <w:numPr>
          <w:ilvl w:val="0"/>
          <w:numId w:val="0"/>
        </w:numPr>
        <w:ind w:left="839" w:hanging="419"/>
        <w:jc w:val="left"/>
        <w:rPr>
          <w:rFonts w:ascii="Times New Roman"/>
          <w:szCs w:val="21"/>
        </w:rPr>
      </w:pPr>
      <w:r>
        <w:rPr>
          <w:rFonts w:ascii="Times New Roman"/>
          <w:i/>
          <w:szCs w:val="21"/>
        </w:rPr>
        <w:t>i</w:t>
      </w:r>
      <w:r>
        <w:rPr>
          <w:rFonts w:ascii="Times New Roman"/>
          <w:szCs w:val="21"/>
          <w:vertAlign w:val="subscript"/>
        </w:rPr>
        <w:t>p2</w:t>
      </w:r>
      <w:r>
        <w:rPr>
          <w:rFonts w:ascii="Times New Roman"/>
          <w:szCs w:val="21"/>
        </w:rPr>
        <w:t xml:space="preserve"> — 振荡电流第n+m个同向峰值的幅值，单位A；</w:t>
      </w:r>
    </w:p>
    <w:p>
      <w:pPr>
        <w:pStyle w:val="58"/>
        <w:numPr>
          <w:ilvl w:val="0"/>
          <w:numId w:val="0"/>
        </w:numPr>
        <w:ind w:firstLine="420" w:firstLineChars="200"/>
        <w:jc w:val="left"/>
        <w:rPr>
          <w:i/>
          <w:szCs w:val="21"/>
        </w:rPr>
      </w:pPr>
      <w:r>
        <w:rPr>
          <w:rFonts w:ascii="Times New Roman"/>
          <w:i/>
        </w:rPr>
        <w:t>L</w:t>
      </w:r>
      <w:r>
        <w:rPr>
          <w:rFonts w:ascii="Times New Roman"/>
          <w:szCs w:val="21"/>
        </w:rPr>
        <w:t xml:space="preserve"> — 直流转换开关振荡回路的回路电感值，单位H；</w:t>
      </w:r>
    </w:p>
    <w:p>
      <w:pPr>
        <w:pStyle w:val="58"/>
        <w:numPr>
          <w:ilvl w:val="0"/>
          <w:numId w:val="0"/>
        </w:numPr>
        <w:ind w:left="839" w:hanging="419"/>
        <w:jc w:val="left"/>
        <w:rPr>
          <w:rFonts w:ascii="Times New Roman"/>
          <w:szCs w:val="21"/>
        </w:rPr>
      </w:pPr>
      <w:r>
        <w:rPr>
          <w:rFonts w:ascii="Times New Roman"/>
          <w:i/>
        </w:rPr>
        <w:t>C</w:t>
      </w:r>
      <w:r>
        <w:rPr>
          <w:rFonts w:ascii="Times New Roman"/>
        </w:rPr>
        <w:t xml:space="preserve"> — 直流转换开关振荡回路的回路电容值，单位F</w:t>
      </w:r>
      <w:r>
        <w:rPr>
          <w:rFonts w:hint="eastAsia" w:ascii="Times New Roman"/>
          <w:szCs w:val="21"/>
        </w:rPr>
        <w:t>；</w:t>
      </w:r>
    </w:p>
    <w:p>
      <w:pPr>
        <w:pStyle w:val="23"/>
        <w:rPr>
          <w:rFonts w:ascii="Times New Roman"/>
          <w:szCs w:val="21"/>
        </w:rPr>
      </w:pPr>
      <w:r>
        <w:rPr>
          <w:rFonts w:ascii="Times New Roman"/>
          <w:i/>
        </w:rPr>
        <w:t xml:space="preserve">R </w:t>
      </w:r>
      <w:r>
        <w:rPr>
          <w:rFonts w:ascii="Times New Roman"/>
          <w:szCs w:val="21"/>
        </w:rPr>
        <w:t>— 直流转换开关振荡回路的回路阻尼电阻值，单位Ω。</w:t>
      </w:r>
    </w:p>
    <w:p>
      <w:pPr>
        <w:pStyle w:val="45"/>
        <w:spacing w:before="156" w:after="156"/>
      </w:pPr>
      <w:r>
        <w:rPr>
          <w:rFonts w:hint="eastAsia"/>
        </w:rPr>
        <w:t>基于电压波形的</w:t>
      </w:r>
      <w:r>
        <w:t>振荡</w:t>
      </w:r>
      <w:r>
        <w:rPr>
          <w:rFonts w:hint="eastAsia"/>
        </w:rPr>
        <w:t>特性</w:t>
      </w:r>
      <w:r>
        <w:t>计算方法</w:t>
      </w:r>
    </w:p>
    <w:p>
      <w:pPr>
        <w:pStyle w:val="23"/>
      </w:pPr>
      <w:r>
        <w:t>直流转换开关振荡特性</w:t>
      </w:r>
      <w:r>
        <w:rPr>
          <w:rFonts w:hint="eastAsia"/>
        </w:rPr>
        <w:t>现场</w:t>
      </w:r>
      <w:r>
        <w:t>测量中的典型</w:t>
      </w:r>
      <w:r>
        <w:rPr>
          <w:rFonts w:hint="eastAsia"/>
        </w:rPr>
        <w:t>电压</w:t>
      </w:r>
      <w:r>
        <w:t>波形如图</w:t>
      </w:r>
      <w:r>
        <w:rPr>
          <w:rFonts w:hint="eastAsia"/>
        </w:rPr>
        <w:t>4</w:t>
      </w:r>
      <w:r>
        <w:t>所示。</w:t>
      </w:r>
    </w:p>
    <w:tbl>
      <w:tblPr>
        <w:tblStyle w:val="31"/>
        <w:tblW w:w="816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16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8164" w:type="dxa"/>
          </w:tcPr>
          <w:p>
            <w:pPr>
              <w:ind w:left="363"/>
              <w:jc w:val="center"/>
              <w:rPr>
                <w:sz w:val="15"/>
                <w:szCs w:val="15"/>
              </w:rPr>
            </w:pPr>
            <w:r>
              <w:rPr>
                <w:sz w:val="28"/>
                <w:szCs w:val="20"/>
              </w:rPr>
              <w:drawing>
                <wp:inline distT="0" distB="0" distL="0" distR="0">
                  <wp:extent cx="4031615" cy="2884805"/>
                  <wp:effectExtent l="0" t="0" r="698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031615" cy="2884805"/>
                          </a:xfrm>
                          <a:prstGeom prst="rect">
                            <a:avLst/>
                          </a:prstGeom>
                          <a:noFill/>
                          <a:ln>
                            <a:noFill/>
                          </a:ln>
                        </pic:spPr>
                      </pic:pic>
                    </a:graphicData>
                  </a:graphic>
                </wp:inline>
              </w:drawing>
            </w:r>
          </w:p>
        </w:tc>
      </w:tr>
    </w:tbl>
    <w:p>
      <w:pPr>
        <w:pStyle w:val="127"/>
        <w:spacing w:before="156" w:after="156"/>
      </w:pPr>
      <w:r>
        <w:rPr>
          <w:rFonts w:hint="eastAsia"/>
        </w:rPr>
        <w:t>直流转换开关振荡特性现场测量</w:t>
      </w:r>
      <w:r>
        <w:t>典型电流波形</w:t>
      </w:r>
    </w:p>
    <w:p>
      <w:pPr>
        <w:pStyle w:val="23"/>
        <w:rPr>
          <w:rFonts w:ascii="Times New Roman"/>
        </w:rPr>
      </w:pPr>
      <w:r>
        <w:rPr>
          <w:rFonts w:ascii="Times New Roman"/>
        </w:rPr>
        <w:t>根据所记录的</w:t>
      </w:r>
      <w:r>
        <w:rPr>
          <w:rFonts w:hint="eastAsia" w:ascii="Times New Roman"/>
        </w:rPr>
        <w:t>电压</w:t>
      </w:r>
      <w:r>
        <w:rPr>
          <w:rFonts w:ascii="Times New Roman"/>
        </w:rPr>
        <w:t>波形，测量振荡电</w:t>
      </w:r>
      <w:r>
        <w:rPr>
          <w:rFonts w:hint="eastAsia" w:ascii="Times New Roman"/>
        </w:rPr>
        <w:t>压</w:t>
      </w:r>
      <w:r>
        <w:rPr>
          <w:rFonts w:ascii="Times New Roman"/>
        </w:rPr>
        <w:t>的第</w:t>
      </w:r>
      <w:r>
        <w:rPr>
          <w:rFonts w:hint="eastAsia" w:ascii="Times New Roman"/>
        </w:rPr>
        <w:t>n</w:t>
      </w:r>
      <w:r>
        <w:rPr>
          <w:rFonts w:ascii="Times New Roman"/>
        </w:rPr>
        <w:t>个和第</w:t>
      </w:r>
      <w:r>
        <w:rPr>
          <w:rFonts w:hint="eastAsia" w:ascii="Times New Roman"/>
        </w:rPr>
        <w:t>n+m</w:t>
      </w:r>
      <w:r>
        <w:rPr>
          <w:rFonts w:ascii="Times New Roman"/>
        </w:rPr>
        <w:t>个</w:t>
      </w:r>
      <w:r>
        <w:rPr>
          <w:rFonts w:hint="eastAsia" w:ascii="Times New Roman"/>
        </w:rPr>
        <w:t>同向</w:t>
      </w:r>
      <w:r>
        <w:rPr>
          <w:rFonts w:ascii="Times New Roman"/>
        </w:rPr>
        <w:t>峰值的时刻</w:t>
      </w:r>
      <w:r>
        <w:rPr>
          <w:rFonts w:ascii="Times New Roman"/>
          <w:i/>
          <w:szCs w:val="21"/>
        </w:rPr>
        <w:t>T</w:t>
      </w:r>
      <w:r>
        <w:rPr>
          <w:rFonts w:hint="eastAsia" w:ascii="Times New Roman"/>
          <w:i/>
          <w:szCs w:val="21"/>
        </w:rPr>
        <w:t>vp</w:t>
      </w:r>
      <w:r>
        <w:rPr>
          <w:rFonts w:ascii="Times New Roman"/>
          <w:szCs w:val="21"/>
          <w:vertAlign w:val="subscript"/>
        </w:rPr>
        <w:t>1</w:t>
      </w:r>
      <w:r>
        <w:rPr>
          <w:rFonts w:hint="eastAsia" w:ascii="Times New Roman"/>
          <w:szCs w:val="21"/>
        </w:rPr>
        <w:t>和</w:t>
      </w:r>
      <w:r>
        <w:rPr>
          <w:rFonts w:ascii="Times New Roman"/>
          <w:i/>
          <w:szCs w:val="21"/>
        </w:rPr>
        <w:t>T</w:t>
      </w:r>
      <w:r>
        <w:rPr>
          <w:rFonts w:hint="eastAsia" w:ascii="Times New Roman"/>
          <w:i/>
          <w:szCs w:val="21"/>
        </w:rPr>
        <w:t>vp</w:t>
      </w:r>
      <w:r>
        <w:rPr>
          <w:rFonts w:ascii="Times New Roman"/>
          <w:szCs w:val="21"/>
          <w:vertAlign w:val="subscript"/>
        </w:rPr>
        <w:t>2</w:t>
      </w:r>
      <w:r>
        <w:rPr>
          <w:rFonts w:ascii="Times New Roman"/>
        </w:rPr>
        <w:t>及幅值</w:t>
      </w:r>
      <w:r>
        <w:rPr>
          <w:rFonts w:hint="eastAsia" w:ascii="Times New Roman"/>
          <w:i/>
          <w:szCs w:val="21"/>
        </w:rPr>
        <w:t>v</w:t>
      </w:r>
      <w:r>
        <w:rPr>
          <w:rFonts w:ascii="Times New Roman"/>
          <w:szCs w:val="21"/>
          <w:vertAlign w:val="subscript"/>
        </w:rPr>
        <w:t>p1</w:t>
      </w:r>
      <w:r>
        <w:rPr>
          <w:rFonts w:hint="eastAsia" w:ascii="Times New Roman"/>
          <w:szCs w:val="21"/>
        </w:rPr>
        <w:t>和</w:t>
      </w:r>
      <w:r>
        <w:rPr>
          <w:rFonts w:hint="eastAsia" w:ascii="Times New Roman"/>
          <w:i/>
          <w:szCs w:val="21"/>
        </w:rPr>
        <w:t>v</w:t>
      </w:r>
      <w:r>
        <w:rPr>
          <w:rFonts w:ascii="Times New Roman"/>
          <w:szCs w:val="21"/>
          <w:vertAlign w:val="subscript"/>
        </w:rPr>
        <w:t>p2</w:t>
      </w:r>
      <w:r>
        <w:rPr>
          <w:rFonts w:hint="eastAsia" w:ascii="Times New Roman"/>
        </w:rPr>
        <w:t>。将上述测量值代入</w:t>
      </w:r>
      <w:r>
        <w:rPr>
          <w:rFonts w:ascii="Times New Roman"/>
        </w:rPr>
        <w:t>公式</w:t>
      </w:r>
      <w:r>
        <w:rPr>
          <w:rFonts w:hint="eastAsia" w:ascii="Times New Roman"/>
        </w:rPr>
        <w:t>(6) - (7)和</w:t>
      </w:r>
      <w:r>
        <w:rPr>
          <w:rFonts w:ascii="Times New Roman"/>
        </w:rPr>
        <w:t>公式</w:t>
      </w:r>
      <w:r>
        <w:rPr>
          <w:rFonts w:hint="eastAsia" w:ascii="Times New Roman"/>
        </w:rPr>
        <w:t>(3) - (5)，</w:t>
      </w:r>
      <w:r>
        <w:rPr>
          <w:rFonts w:ascii="Times New Roman"/>
        </w:rPr>
        <w:t>可分别计算直流转换开关</w:t>
      </w:r>
      <w:r>
        <w:rPr>
          <w:rFonts w:hint="eastAsia" w:ascii="Times New Roman"/>
        </w:rPr>
        <w:t>震荡周期</w:t>
      </w:r>
      <w:r>
        <w:rPr>
          <w:rFonts w:hint="eastAsia" w:ascii="Times New Roman"/>
          <w:i/>
        </w:rPr>
        <w:t>T</w:t>
      </w:r>
      <w:r>
        <w:rPr>
          <w:rFonts w:hint="eastAsia" w:ascii="Times New Roman"/>
        </w:rPr>
        <w:t>、</w:t>
      </w:r>
      <w:r>
        <w:rPr>
          <w:rFonts w:ascii="Times New Roman"/>
        </w:rPr>
        <w:t>振荡频率</w:t>
      </w:r>
      <w:r>
        <w:rPr>
          <w:rFonts w:ascii="Times New Roman"/>
          <w:i/>
        </w:rPr>
        <w:t>f、</w:t>
      </w:r>
      <w:r>
        <w:rPr>
          <w:rFonts w:ascii="Times New Roman"/>
        </w:rPr>
        <w:t>振荡回路电感值</w:t>
      </w:r>
      <w:r>
        <w:rPr>
          <w:rFonts w:ascii="Times New Roman"/>
          <w:i/>
        </w:rPr>
        <w:t>L</w:t>
      </w:r>
      <w:r>
        <w:rPr>
          <w:rFonts w:ascii="Times New Roman"/>
        </w:rPr>
        <w:t>和振荡回路电阻值</w:t>
      </w:r>
      <w:r>
        <w:rPr>
          <w:rFonts w:ascii="Times New Roman"/>
          <w:i/>
        </w:rPr>
        <w:t>R</w:t>
      </w:r>
      <w:r>
        <w:rPr>
          <w:rFonts w:ascii="Times New Roman"/>
        </w:rPr>
        <w:t>。</w:t>
      </w:r>
    </w:p>
    <w:p>
      <w:pPr>
        <w:pStyle w:val="58"/>
        <w:numPr>
          <w:ilvl w:val="0"/>
          <w:numId w:val="0"/>
        </w:numPr>
        <w:ind w:left="839" w:hanging="419"/>
        <w:jc w:val="right"/>
        <w:rPr>
          <w:rFonts w:ascii="Times New Roman"/>
          <w:szCs w:val="21"/>
        </w:rPr>
      </w:pPr>
      <w:r>
        <w:rPr>
          <w:rFonts w:ascii="Times New Roman"/>
          <w:position w:val="-66"/>
          <w:szCs w:val="21"/>
        </w:rPr>
        <w:object>
          <v:shape id="_x0000_i1032" o:spt="75" type="#_x0000_t75" style="height:54.35pt;width:67.9pt;" o:ole="t" filled="f" o:preferrelative="t" stroked="f" coordsize="21600,21600">
            <v:path/>
            <v:fill on="f" focussize="0,0"/>
            <v:stroke on="f" joinstyle="miter"/>
            <v:imagedata r:id="rId28" o:title=""/>
            <o:lock v:ext="edit" aspectratio="t"/>
            <w10:wrap type="none"/>
            <w10:anchorlock/>
          </v:shape>
          <o:OLEObject Type="Embed" ProgID="Equation.KSEE3" ShapeID="_x0000_i1032" DrawAspect="Content" ObjectID="_1468075732" r:id="rId27">
            <o:LockedField>false</o:LockedField>
          </o:OLEObject>
        </w:object>
      </w:r>
      <w:r>
        <w:rPr>
          <w:rFonts w:ascii="Times New Roman"/>
          <w:szCs w:val="21"/>
        </w:rPr>
        <w:t xml:space="preserve">                                 （</w:t>
      </w:r>
      <w:r>
        <w:rPr>
          <w:rFonts w:hint="eastAsia" w:ascii="Times New Roman"/>
          <w:szCs w:val="21"/>
        </w:rPr>
        <w:t>6</w:t>
      </w:r>
      <w:r>
        <w:rPr>
          <w:rFonts w:ascii="Times New Roman"/>
          <w:szCs w:val="21"/>
        </w:rPr>
        <w:t>）</w:t>
      </w:r>
    </w:p>
    <w:p>
      <w:pPr>
        <w:pStyle w:val="58"/>
        <w:numPr>
          <w:ilvl w:val="0"/>
          <w:numId w:val="0"/>
        </w:numPr>
        <w:ind w:left="839" w:hanging="419"/>
        <w:jc w:val="right"/>
        <w:rPr>
          <w:rFonts w:ascii="Times New Roman"/>
        </w:rPr>
      </w:pPr>
      <w:r>
        <w:rPr>
          <w:rFonts w:ascii="Times New Roman"/>
          <w:position w:val="-24"/>
          <w:szCs w:val="21"/>
        </w:rPr>
        <w:object>
          <v:shape id="_x0000_i1033" o:spt="75" type="#_x0000_t75" style="height:33.3pt;width:69.95pt;" o:ole="t" filled="f" o:preferrelative="t" stroked="f" coordsize="21600,21600">
            <v:path/>
            <v:fill on="f" focussize="0,0"/>
            <v:stroke on="f" joinstyle="miter"/>
            <v:imagedata r:id="rId30" o:title=""/>
            <o:lock v:ext="edit" aspectratio="t"/>
            <w10:wrap type="none"/>
            <w10:anchorlock/>
          </v:shape>
          <o:OLEObject Type="Embed" ProgID="Equation.KSEE3" ShapeID="_x0000_i1033" DrawAspect="Content" ObjectID="_1468075733" r:id="rId29">
            <o:LockedField>false</o:LockedField>
          </o:OLEObject>
        </w:object>
      </w:r>
      <w:r>
        <w:rPr>
          <w:rFonts w:ascii="Times New Roman"/>
          <w:szCs w:val="21"/>
        </w:rPr>
        <w:t xml:space="preserve">                                 （</w:t>
      </w:r>
      <w:r>
        <w:rPr>
          <w:rFonts w:hint="eastAsia" w:ascii="Times New Roman"/>
          <w:szCs w:val="21"/>
        </w:rPr>
        <w:t>7</w:t>
      </w:r>
      <w:r>
        <w:rPr>
          <w:rFonts w:ascii="Times New Roman"/>
          <w:szCs w:val="21"/>
        </w:rPr>
        <w:t>）</w:t>
      </w:r>
    </w:p>
    <w:p>
      <w:pPr>
        <w:pStyle w:val="58"/>
        <w:numPr>
          <w:ilvl w:val="0"/>
          <w:numId w:val="0"/>
        </w:numPr>
        <w:ind w:left="839" w:hanging="419"/>
        <w:jc w:val="left"/>
        <w:rPr>
          <w:rFonts w:ascii="Times New Roman"/>
          <w:szCs w:val="21"/>
        </w:rPr>
      </w:pPr>
      <w:r>
        <w:rPr>
          <w:rFonts w:ascii="Times New Roman"/>
          <w:szCs w:val="21"/>
        </w:rPr>
        <w:t>式中：</w:t>
      </w:r>
    </w:p>
    <w:p>
      <w:pPr>
        <w:pStyle w:val="58"/>
        <w:numPr>
          <w:ilvl w:val="0"/>
          <w:numId w:val="0"/>
        </w:numPr>
        <w:ind w:left="839" w:hanging="419"/>
        <w:jc w:val="left"/>
        <w:rPr>
          <w:rFonts w:ascii="Times New Roman"/>
          <w:szCs w:val="21"/>
        </w:rPr>
      </w:pPr>
      <w:r>
        <w:rPr>
          <w:rFonts w:ascii="Times New Roman"/>
          <w:i/>
          <w:szCs w:val="21"/>
        </w:rPr>
        <w:t>T</w:t>
      </w:r>
      <w:r>
        <w:rPr>
          <w:rFonts w:hint="eastAsia" w:ascii="Times New Roman"/>
          <w:i/>
          <w:szCs w:val="21"/>
        </w:rPr>
        <w:t>vp</w:t>
      </w:r>
      <w:r>
        <w:rPr>
          <w:rFonts w:ascii="Times New Roman"/>
          <w:szCs w:val="21"/>
          <w:vertAlign w:val="subscript"/>
        </w:rPr>
        <w:t>1</w:t>
      </w:r>
      <w:r>
        <w:rPr>
          <w:rFonts w:ascii="Times New Roman"/>
          <w:szCs w:val="21"/>
        </w:rPr>
        <w:t xml:space="preserve"> — 振荡电</w:t>
      </w:r>
      <w:r>
        <w:rPr>
          <w:rFonts w:hint="eastAsia" w:ascii="Times New Roman"/>
          <w:szCs w:val="21"/>
        </w:rPr>
        <w:t>压</w:t>
      </w:r>
      <w:r>
        <w:rPr>
          <w:rFonts w:ascii="Times New Roman"/>
          <w:szCs w:val="21"/>
        </w:rPr>
        <w:t>第n个峰值的时刻，单位s；</w:t>
      </w:r>
    </w:p>
    <w:p>
      <w:pPr>
        <w:pStyle w:val="58"/>
        <w:numPr>
          <w:ilvl w:val="0"/>
          <w:numId w:val="0"/>
        </w:numPr>
        <w:ind w:left="839" w:hanging="419"/>
        <w:jc w:val="left"/>
        <w:rPr>
          <w:rFonts w:ascii="Times New Roman" w:hAnsi="宋体"/>
          <w:szCs w:val="21"/>
        </w:rPr>
      </w:pPr>
      <w:r>
        <w:rPr>
          <w:rFonts w:ascii="Times New Roman"/>
          <w:i/>
          <w:szCs w:val="21"/>
        </w:rPr>
        <w:t>T</w:t>
      </w:r>
      <w:r>
        <w:rPr>
          <w:rFonts w:hint="eastAsia" w:ascii="Times New Roman"/>
          <w:i/>
          <w:szCs w:val="21"/>
        </w:rPr>
        <w:t>vp</w:t>
      </w:r>
      <w:r>
        <w:rPr>
          <w:rFonts w:ascii="Times New Roman"/>
          <w:szCs w:val="21"/>
          <w:vertAlign w:val="subscript"/>
        </w:rPr>
        <w:t>2</w:t>
      </w:r>
      <w:r>
        <w:rPr>
          <w:rFonts w:ascii="Times New Roman"/>
          <w:szCs w:val="21"/>
        </w:rPr>
        <w:t xml:space="preserve"> — 振荡电</w:t>
      </w:r>
      <w:r>
        <w:rPr>
          <w:rFonts w:hint="eastAsia" w:ascii="Times New Roman"/>
          <w:szCs w:val="21"/>
        </w:rPr>
        <w:t>压</w:t>
      </w:r>
      <w:r>
        <w:rPr>
          <w:rFonts w:ascii="Times New Roman"/>
          <w:szCs w:val="21"/>
        </w:rPr>
        <w:t>第n+m个同向峰值的时刻，单位s；</w:t>
      </w:r>
    </w:p>
    <w:p>
      <w:pPr>
        <w:pStyle w:val="58"/>
        <w:numPr>
          <w:ilvl w:val="0"/>
          <w:numId w:val="0"/>
        </w:numPr>
        <w:ind w:left="839" w:hanging="419"/>
        <w:jc w:val="left"/>
        <w:rPr>
          <w:rFonts w:ascii="Times New Roman"/>
          <w:szCs w:val="21"/>
        </w:rPr>
      </w:pPr>
      <w:r>
        <w:rPr>
          <w:rFonts w:hint="eastAsia" w:ascii="Times New Roman"/>
          <w:i/>
          <w:szCs w:val="21"/>
        </w:rPr>
        <w:t>v</w:t>
      </w:r>
      <w:r>
        <w:rPr>
          <w:rFonts w:ascii="Times New Roman"/>
          <w:szCs w:val="21"/>
          <w:vertAlign w:val="subscript"/>
        </w:rPr>
        <w:t>p1</w:t>
      </w:r>
      <w:r>
        <w:rPr>
          <w:rFonts w:ascii="Times New Roman"/>
          <w:szCs w:val="21"/>
        </w:rPr>
        <w:t xml:space="preserve"> — 振荡电</w:t>
      </w:r>
      <w:r>
        <w:rPr>
          <w:rFonts w:hint="eastAsia" w:ascii="Times New Roman"/>
          <w:szCs w:val="21"/>
        </w:rPr>
        <w:t>压</w:t>
      </w:r>
      <w:r>
        <w:rPr>
          <w:rFonts w:ascii="Times New Roman"/>
          <w:szCs w:val="21"/>
        </w:rPr>
        <w:t>第n个峰值的幅值，单位</w:t>
      </w:r>
      <w:r>
        <w:rPr>
          <w:rFonts w:hint="eastAsia" w:ascii="Times New Roman"/>
          <w:szCs w:val="21"/>
        </w:rPr>
        <w:t>V</w:t>
      </w:r>
      <w:r>
        <w:rPr>
          <w:rFonts w:ascii="Times New Roman"/>
          <w:szCs w:val="21"/>
        </w:rPr>
        <w:t>；</w:t>
      </w:r>
    </w:p>
    <w:p>
      <w:pPr>
        <w:pStyle w:val="23"/>
        <w:rPr>
          <w:rFonts w:ascii="Times New Roman"/>
          <w:szCs w:val="21"/>
        </w:rPr>
      </w:pPr>
      <w:r>
        <w:rPr>
          <w:rFonts w:hint="eastAsia" w:ascii="Times New Roman"/>
          <w:i/>
          <w:szCs w:val="21"/>
        </w:rPr>
        <w:t>v</w:t>
      </w:r>
      <w:r>
        <w:rPr>
          <w:rFonts w:ascii="Times New Roman"/>
          <w:szCs w:val="21"/>
          <w:vertAlign w:val="subscript"/>
        </w:rPr>
        <w:t>p2</w:t>
      </w:r>
      <w:r>
        <w:rPr>
          <w:rFonts w:ascii="Times New Roman"/>
          <w:szCs w:val="21"/>
        </w:rPr>
        <w:t xml:space="preserve"> — 振荡电</w:t>
      </w:r>
      <w:r>
        <w:rPr>
          <w:rFonts w:hint="eastAsia" w:ascii="Times New Roman"/>
          <w:szCs w:val="21"/>
        </w:rPr>
        <w:t>压</w:t>
      </w:r>
      <w:r>
        <w:rPr>
          <w:rFonts w:ascii="Times New Roman"/>
          <w:szCs w:val="21"/>
        </w:rPr>
        <w:t>第n+m个同向峰值的幅值，单位</w:t>
      </w:r>
      <w:r>
        <w:rPr>
          <w:rFonts w:hint="eastAsia" w:ascii="Times New Roman"/>
          <w:szCs w:val="21"/>
        </w:rPr>
        <w:t>V</w:t>
      </w:r>
      <w:r>
        <w:rPr>
          <w:rFonts w:ascii="Times New Roman"/>
          <w:szCs w:val="21"/>
        </w:rPr>
        <w:t>；</w:t>
      </w:r>
    </w:p>
    <w:p>
      <w:pPr>
        <w:pStyle w:val="44"/>
        <w:spacing w:before="312" w:after="312"/>
        <w:outlineLvl w:val="0"/>
      </w:pPr>
      <w:r>
        <w:t>测</w:t>
      </w:r>
      <w:r>
        <w:rPr>
          <w:rFonts w:hint="eastAsia"/>
        </w:rPr>
        <w:t>量仪器的要求</w:t>
      </w:r>
    </w:p>
    <w:p>
      <w:pPr>
        <w:pStyle w:val="41"/>
        <w:spacing w:before="156" w:after="156"/>
        <w:outlineLvl w:val="1"/>
      </w:pPr>
      <w:r>
        <w:t>直流试验电源</w:t>
      </w:r>
    </w:p>
    <w:p>
      <w:pPr>
        <w:snapToGrid w:val="0"/>
        <w:ind w:firstLine="420"/>
      </w:pPr>
      <w:r>
        <w:t>直流试验电源应满足以下要求：</w:t>
      </w:r>
    </w:p>
    <w:p>
      <w:pPr>
        <w:pStyle w:val="58"/>
        <w:numPr>
          <w:ilvl w:val="0"/>
          <w:numId w:val="22"/>
        </w:numPr>
      </w:pPr>
      <w:r>
        <w:rPr>
          <w:rFonts w:hint="eastAsia" w:ascii="Times New Roman"/>
        </w:rPr>
        <w:t>最大输出</w:t>
      </w:r>
      <w:r>
        <w:rPr>
          <w:rFonts w:ascii="Times New Roman"/>
        </w:rPr>
        <w:t>电压不低于500V；</w:t>
      </w:r>
    </w:p>
    <w:p>
      <w:pPr>
        <w:pStyle w:val="58"/>
        <w:numPr>
          <w:ilvl w:val="0"/>
          <w:numId w:val="22"/>
        </w:numPr>
      </w:pPr>
      <w:r>
        <w:rPr>
          <w:rFonts w:ascii="Times New Roman"/>
        </w:rPr>
        <w:t>直流电压纹波系数不大于5%。</w:t>
      </w:r>
    </w:p>
    <w:p>
      <w:pPr>
        <w:pStyle w:val="41"/>
        <w:spacing w:before="156" w:after="156"/>
        <w:outlineLvl w:val="1"/>
      </w:pPr>
      <w:r>
        <w:rPr>
          <w:rFonts w:hint="eastAsia"/>
        </w:rPr>
        <w:t>电流测量装置</w:t>
      </w:r>
    </w:p>
    <w:p>
      <w:pPr>
        <w:snapToGrid w:val="0"/>
        <w:ind w:firstLine="420"/>
      </w:pPr>
      <w:r>
        <w:rPr>
          <w:rFonts w:hint="eastAsia"/>
        </w:rPr>
        <w:t>电流测量装置</w:t>
      </w:r>
      <w:r>
        <w:t>应满足以下要求：</w:t>
      </w:r>
    </w:p>
    <w:p>
      <w:pPr>
        <w:pStyle w:val="58"/>
        <w:numPr>
          <w:ilvl w:val="0"/>
          <w:numId w:val="23"/>
        </w:numPr>
      </w:pPr>
      <w:r>
        <w:rPr>
          <w:rFonts w:ascii="Times New Roman"/>
        </w:rPr>
        <w:t>测</w:t>
      </w:r>
      <w:r>
        <w:rPr>
          <w:rFonts w:hint="eastAsia" w:ascii="Times New Roman"/>
        </w:rPr>
        <w:t>量</w:t>
      </w:r>
      <w:r>
        <w:rPr>
          <w:rFonts w:ascii="Times New Roman"/>
        </w:rPr>
        <w:t>电流下限值不大于1A；</w:t>
      </w:r>
    </w:p>
    <w:p>
      <w:pPr>
        <w:pStyle w:val="58"/>
        <w:numPr>
          <w:ilvl w:val="0"/>
          <w:numId w:val="22"/>
        </w:numPr>
      </w:pPr>
      <w:r>
        <w:rPr>
          <w:rFonts w:ascii="Times New Roman"/>
        </w:rPr>
        <w:t>测</w:t>
      </w:r>
      <w:r>
        <w:rPr>
          <w:rFonts w:hint="eastAsia" w:ascii="Times New Roman"/>
        </w:rPr>
        <w:t>量</w:t>
      </w:r>
      <w:r>
        <w:rPr>
          <w:rFonts w:ascii="Times New Roman"/>
        </w:rPr>
        <w:t>电流上限值不小于1kA；</w:t>
      </w:r>
    </w:p>
    <w:p>
      <w:pPr>
        <w:pStyle w:val="58"/>
        <w:numPr>
          <w:ilvl w:val="0"/>
          <w:numId w:val="22"/>
        </w:numPr>
      </w:pPr>
      <w:r>
        <w:rPr>
          <w:rFonts w:ascii="Times New Roman"/>
        </w:rPr>
        <w:t>频率响</w:t>
      </w:r>
      <w:r>
        <w:rPr>
          <w:rFonts w:hint="eastAsia" w:ascii="Times New Roman"/>
        </w:rPr>
        <w:t>应</w:t>
      </w:r>
      <w:r>
        <w:rPr>
          <w:rFonts w:ascii="Times New Roman"/>
        </w:rPr>
        <w:t>带宽不小于1MHz</w:t>
      </w:r>
      <w:r>
        <w:rPr>
          <w:rFonts w:hint="eastAsia" w:ascii="Times New Roman"/>
        </w:rPr>
        <w:t>；</w:t>
      </w:r>
    </w:p>
    <w:p>
      <w:pPr>
        <w:pStyle w:val="58"/>
        <w:numPr>
          <w:ilvl w:val="0"/>
          <w:numId w:val="22"/>
        </w:numPr>
      </w:pPr>
      <w:r>
        <w:rPr>
          <w:rFonts w:hint="eastAsia" w:ascii="Times New Roman"/>
        </w:rPr>
        <w:t>最小分辨力不低于0.1A。</w:t>
      </w:r>
    </w:p>
    <w:p>
      <w:pPr>
        <w:pStyle w:val="41"/>
        <w:spacing w:before="156" w:after="156"/>
        <w:outlineLvl w:val="1"/>
      </w:pPr>
      <w:r>
        <w:rPr>
          <w:rFonts w:hint="eastAsia"/>
        </w:rPr>
        <w:t>数据采集系统</w:t>
      </w:r>
    </w:p>
    <w:p>
      <w:pPr>
        <w:snapToGrid w:val="0"/>
        <w:ind w:firstLine="420"/>
      </w:pPr>
      <w:r>
        <w:rPr>
          <w:rFonts w:hint="eastAsia"/>
        </w:rPr>
        <w:t>数据</w:t>
      </w:r>
      <w:r>
        <w:t xml:space="preserve">采集系统应满足以下要求： </w:t>
      </w:r>
    </w:p>
    <w:p>
      <w:pPr>
        <w:pStyle w:val="58"/>
        <w:numPr>
          <w:ilvl w:val="0"/>
          <w:numId w:val="24"/>
        </w:numPr>
      </w:pPr>
      <w:r>
        <w:rPr>
          <w:rFonts w:hint="eastAsia" w:ascii="Times New Roman"/>
        </w:rPr>
        <w:t>单通道</w:t>
      </w:r>
      <w:r>
        <w:rPr>
          <w:rFonts w:ascii="Times New Roman"/>
        </w:rPr>
        <w:t>采样率不低于10MS/s；</w:t>
      </w:r>
    </w:p>
    <w:p>
      <w:pPr>
        <w:pStyle w:val="58"/>
        <w:numPr>
          <w:ilvl w:val="0"/>
          <w:numId w:val="24"/>
        </w:numPr>
      </w:pPr>
      <w:r>
        <w:rPr>
          <w:rFonts w:ascii="Times New Roman"/>
        </w:rPr>
        <w:t>单次记录电流波形时间不少于100ms</w:t>
      </w:r>
      <w:r>
        <w:rPr>
          <w:rFonts w:ascii="Times New Roman"/>
          <w:szCs w:val="21"/>
        </w:rPr>
        <w:t>。</w:t>
      </w:r>
    </w:p>
    <w:p>
      <w:pPr>
        <w:pStyle w:val="41"/>
        <w:spacing w:before="156" w:after="156"/>
        <w:outlineLvl w:val="1"/>
      </w:pPr>
      <w:r>
        <w:rPr>
          <w:rFonts w:hint="eastAsia"/>
        </w:rPr>
        <w:t>电容测量装置</w:t>
      </w:r>
    </w:p>
    <w:p>
      <w:pPr>
        <w:snapToGrid w:val="0"/>
        <w:ind w:firstLine="420"/>
      </w:pPr>
      <w:r>
        <w:rPr>
          <w:rFonts w:hint="eastAsia"/>
        </w:rPr>
        <w:t>电容测量装置可采用电桥或数字电容表，</w:t>
      </w:r>
      <w:r>
        <w:t xml:space="preserve">应满足以下要求： </w:t>
      </w:r>
    </w:p>
    <w:p>
      <w:pPr>
        <w:pStyle w:val="58"/>
        <w:numPr>
          <w:ilvl w:val="0"/>
          <w:numId w:val="2"/>
        </w:numPr>
      </w:pPr>
      <w:r>
        <w:rPr>
          <w:rFonts w:hint="eastAsia" w:ascii="Times New Roman"/>
        </w:rPr>
        <w:t>测量电容下限值不大于1</w:t>
      </w:r>
      <w:r>
        <w:rPr>
          <w:rFonts w:ascii="Symbol" w:hAnsi="Symbol"/>
        </w:rPr>
        <w:t></w:t>
      </w:r>
      <w:r>
        <w:rPr>
          <w:rFonts w:hint="eastAsia" w:ascii="Times New Roman"/>
        </w:rPr>
        <w:t>F；</w:t>
      </w:r>
    </w:p>
    <w:p>
      <w:pPr>
        <w:pStyle w:val="58"/>
        <w:numPr>
          <w:ilvl w:val="0"/>
          <w:numId w:val="24"/>
        </w:numPr>
      </w:pPr>
      <w:r>
        <w:rPr>
          <w:rFonts w:hint="eastAsia" w:ascii="Times New Roman"/>
        </w:rPr>
        <w:t>测量电容上限值不低于100</w:t>
      </w:r>
      <w:r>
        <w:rPr>
          <w:rFonts w:ascii="Symbol" w:hAnsi="Symbol"/>
        </w:rPr>
        <w:t></w:t>
      </w:r>
      <w:r>
        <w:rPr>
          <w:rFonts w:hint="eastAsia" w:ascii="Times New Roman"/>
        </w:rPr>
        <w:t>F；</w:t>
      </w:r>
    </w:p>
    <w:p>
      <w:pPr>
        <w:pStyle w:val="58"/>
        <w:numPr>
          <w:ilvl w:val="0"/>
          <w:numId w:val="24"/>
        </w:numPr>
      </w:pPr>
      <w:r>
        <w:rPr>
          <w:rFonts w:hint="eastAsia" w:ascii="Times New Roman"/>
        </w:rPr>
        <w:t>最小分辨力不低于0.1</w:t>
      </w:r>
      <w:r>
        <w:rPr>
          <w:rFonts w:ascii="Symbol" w:hAnsi="Symbol"/>
        </w:rPr>
        <w:t></w:t>
      </w:r>
      <w:r>
        <w:rPr>
          <w:rFonts w:hint="eastAsia" w:ascii="Times New Roman"/>
        </w:rPr>
        <w:t>F。</w:t>
      </w:r>
    </w:p>
    <w:p>
      <w:pPr>
        <w:pStyle w:val="41"/>
        <w:spacing w:before="156" w:after="156"/>
        <w:outlineLvl w:val="1"/>
      </w:pPr>
      <w:r>
        <w:rPr>
          <w:rFonts w:hint="eastAsia" w:ascii="Times New Roman"/>
        </w:rPr>
        <w:t>电压测量装置</w:t>
      </w:r>
    </w:p>
    <w:p>
      <w:pPr>
        <w:snapToGrid w:val="0"/>
        <w:ind w:firstLine="420"/>
      </w:pPr>
      <w:r>
        <w:rPr>
          <w:rFonts w:hint="eastAsia"/>
        </w:rPr>
        <w:t>电压测量装置</w:t>
      </w:r>
      <w:r>
        <w:t xml:space="preserve">应满足以下要求： </w:t>
      </w:r>
    </w:p>
    <w:p>
      <w:pPr>
        <w:pStyle w:val="58"/>
        <w:numPr>
          <w:ilvl w:val="0"/>
          <w:numId w:val="25"/>
        </w:numPr>
      </w:pPr>
      <w:r>
        <w:rPr>
          <w:rFonts w:hint="eastAsia" w:ascii="Times New Roman"/>
        </w:rPr>
        <w:t>测量电压下限值不大于1V；</w:t>
      </w:r>
    </w:p>
    <w:p>
      <w:pPr>
        <w:pStyle w:val="58"/>
        <w:numPr>
          <w:ilvl w:val="0"/>
          <w:numId w:val="24"/>
        </w:numPr>
      </w:pPr>
      <w:r>
        <w:rPr>
          <w:rFonts w:hint="eastAsia" w:ascii="Times New Roman"/>
        </w:rPr>
        <w:t>测量电压上限值不小于1kV；</w:t>
      </w:r>
    </w:p>
    <w:p>
      <w:pPr>
        <w:pStyle w:val="58"/>
        <w:numPr>
          <w:ilvl w:val="0"/>
          <w:numId w:val="24"/>
        </w:numPr>
      </w:pPr>
      <w:r>
        <w:rPr>
          <w:rFonts w:ascii="Times New Roman"/>
        </w:rPr>
        <w:t>频率响</w:t>
      </w:r>
      <w:r>
        <w:rPr>
          <w:rFonts w:hint="eastAsia" w:ascii="Times New Roman"/>
        </w:rPr>
        <w:t>应</w:t>
      </w:r>
      <w:r>
        <w:rPr>
          <w:rFonts w:ascii="Times New Roman"/>
        </w:rPr>
        <w:t>带宽不小于1MHz</w:t>
      </w:r>
      <w:r>
        <w:rPr>
          <w:rFonts w:hint="eastAsia" w:ascii="Times New Roman"/>
        </w:rPr>
        <w:t>；</w:t>
      </w:r>
    </w:p>
    <w:p>
      <w:pPr>
        <w:pStyle w:val="58"/>
        <w:numPr>
          <w:ilvl w:val="0"/>
          <w:numId w:val="24"/>
        </w:numPr>
      </w:pPr>
      <w:r>
        <w:rPr>
          <w:rFonts w:hint="eastAsia" w:ascii="Times New Roman"/>
        </w:rPr>
        <w:t>最小分辨力不低于0.1V；</w:t>
      </w:r>
    </w:p>
    <w:p>
      <w:pPr>
        <w:pStyle w:val="44"/>
        <w:spacing w:before="312" w:after="312"/>
        <w:outlineLvl w:val="0"/>
      </w:pPr>
      <w:r>
        <w:rPr>
          <w:rFonts w:ascii="Times New Roman"/>
        </w:rPr>
        <w:t>测量结果的判定</w:t>
      </w:r>
    </w:p>
    <w:p>
      <w:pPr>
        <w:pStyle w:val="41"/>
        <w:spacing w:before="156" w:after="156"/>
        <w:outlineLvl w:val="1"/>
      </w:pPr>
      <w:r>
        <w:rPr>
          <w:rFonts w:hint="eastAsia" w:ascii="Times New Roman"/>
        </w:rPr>
        <w:t>交接试验结果的判定</w:t>
      </w:r>
    </w:p>
    <w:p>
      <w:pPr>
        <w:snapToGrid w:val="0"/>
        <w:ind w:firstLine="420"/>
      </w:pPr>
      <w:r>
        <w:rPr>
          <w:rFonts w:hint="eastAsia"/>
        </w:rPr>
        <w:t>振荡回路特性测量结果应符合产品技术条件规定及设计要求；</w:t>
      </w:r>
    </w:p>
    <w:p>
      <w:pPr>
        <w:pStyle w:val="41"/>
        <w:spacing w:before="156" w:after="156"/>
        <w:outlineLvl w:val="1"/>
      </w:pPr>
      <w:r>
        <w:rPr>
          <w:rFonts w:hint="eastAsia"/>
        </w:rPr>
        <w:t>例行</w:t>
      </w:r>
      <w:r>
        <w:rPr>
          <w:rFonts w:hint="eastAsia" w:ascii="Times New Roman"/>
        </w:rPr>
        <w:t>试验结果的判定</w:t>
      </w:r>
    </w:p>
    <w:p>
      <w:pPr>
        <w:pStyle w:val="58"/>
        <w:numPr>
          <w:ilvl w:val="0"/>
          <w:numId w:val="26"/>
        </w:numPr>
      </w:pPr>
      <w:r>
        <w:rPr>
          <w:rFonts w:hint="eastAsia" w:ascii="Times New Roman"/>
        </w:rPr>
        <w:t>振荡周期</w:t>
      </w:r>
      <w:r>
        <w:rPr>
          <w:rFonts w:hint="eastAsia" w:ascii="Times New Roman"/>
          <w:i/>
        </w:rPr>
        <w:t>T</w:t>
      </w:r>
      <w:r>
        <w:rPr>
          <w:rFonts w:hint="eastAsia" w:ascii="Times New Roman"/>
        </w:rPr>
        <w:t>和振荡频率</w:t>
      </w:r>
      <w:r>
        <w:rPr>
          <w:rFonts w:hint="eastAsia" w:ascii="Times New Roman"/>
          <w:i/>
        </w:rPr>
        <w:t>f</w:t>
      </w:r>
      <w:r>
        <w:rPr>
          <w:rFonts w:hint="eastAsia" w:ascii="Times New Roman"/>
        </w:rPr>
        <w:t>应符合产品技术条件规定及设计要求；</w:t>
      </w:r>
    </w:p>
    <w:p>
      <w:pPr>
        <w:pStyle w:val="58"/>
        <w:numPr>
          <w:ilvl w:val="0"/>
          <w:numId w:val="22"/>
        </w:numPr>
      </w:pPr>
      <w:r>
        <w:rPr>
          <w:rFonts w:hint="eastAsia" w:ascii="Times New Roman"/>
        </w:rPr>
        <w:t>回路电容值</w:t>
      </w:r>
      <w:r>
        <w:rPr>
          <w:rFonts w:hint="eastAsia" w:ascii="Times New Roman"/>
          <w:i/>
        </w:rPr>
        <w:t>C、</w:t>
      </w:r>
      <w:r>
        <w:rPr>
          <w:rFonts w:hint="eastAsia" w:ascii="Times New Roman"/>
        </w:rPr>
        <w:t>回路电感值</w:t>
      </w:r>
      <w:r>
        <w:rPr>
          <w:rFonts w:hint="eastAsia" w:ascii="Times New Roman"/>
          <w:i/>
        </w:rPr>
        <w:t>L</w:t>
      </w:r>
      <w:r>
        <w:rPr>
          <w:rFonts w:hint="eastAsia" w:ascii="Times New Roman"/>
        </w:rPr>
        <w:t>的初值差（出厂试验值或交接试验值）不超过±5%(注意值)；</w:t>
      </w:r>
    </w:p>
    <w:p>
      <w:pPr>
        <w:pStyle w:val="58"/>
        <w:numPr>
          <w:ilvl w:val="0"/>
          <w:numId w:val="22"/>
        </w:numPr>
      </w:pPr>
      <w:r>
        <w:rPr>
          <w:rFonts w:hint="eastAsia" w:ascii="Times New Roman"/>
        </w:rPr>
        <w:t>回路阻尼电阻值</w:t>
      </w:r>
      <w:r>
        <w:rPr>
          <w:rFonts w:hint="eastAsia" w:ascii="Times New Roman"/>
          <w:i/>
        </w:rPr>
        <w:t>R</w:t>
      </w:r>
      <w:r>
        <w:rPr>
          <w:rFonts w:hint="eastAsia" w:ascii="Times New Roman"/>
        </w:rPr>
        <w:t>的初值差（出厂试验值或交接试验值）不超过±3%(注意值)</w:t>
      </w:r>
    </w:p>
    <w:p>
      <w:pPr>
        <w:pStyle w:val="23"/>
      </w:pPr>
    </w:p>
    <w:p>
      <w:pPr>
        <w:pStyle w:val="97"/>
      </w:pPr>
    </w:p>
    <w:p>
      <w:pPr>
        <w:pStyle w:val="85"/>
      </w:pPr>
    </w:p>
    <w:p>
      <w:pPr>
        <w:pStyle w:val="83"/>
      </w:pPr>
      <w:r>
        <w:br w:type="textWrapping"/>
      </w:r>
      <w:bookmarkStart w:id="62" w:name="_Toc427266787"/>
      <w:bookmarkStart w:id="63" w:name="_Toc427266692"/>
      <w:r>
        <w:rPr>
          <w:rFonts w:hint="eastAsia"/>
        </w:rPr>
        <w:t>（资料性附录）</w:t>
      </w:r>
      <w:r>
        <w:br w:type="textWrapping"/>
      </w:r>
      <w:bookmarkEnd w:id="62"/>
      <w:bookmarkEnd w:id="63"/>
      <w:r>
        <w:rPr>
          <w:rFonts w:hint="eastAsia" w:ascii="Times New Roman"/>
        </w:rPr>
        <w:t>高压直流转换开关振荡特性测量</w:t>
      </w:r>
      <w:r>
        <w:rPr>
          <w:rFonts w:ascii="Times New Roman"/>
        </w:rPr>
        <w:t>算例</w:t>
      </w:r>
    </w:p>
    <w:p>
      <w:pPr>
        <w:snapToGrid w:val="0"/>
        <w:ind w:firstLine="420" w:firstLineChars="200"/>
        <w:rPr>
          <w:snapToGrid w:val="0"/>
        </w:rPr>
      </w:pPr>
      <w:r>
        <w:rPr>
          <w:rFonts w:hint="eastAsia"/>
          <w:snapToGrid w:val="0"/>
        </w:rPr>
        <w:t>高压直流转换开关振荡特性测量的典型电流波形</w:t>
      </w:r>
      <w:r>
        <w:rPr>
          <w:snapToGrid w:val="0"/>
        </w:rPr>
        <w:t>如</w:t>
      </w:r>
      <w:r>
        <w:rPr>
          <w:rFonts w:hint="eastAsia"/>
          <w:snapToGrid w:val="0"/>
        </w:rPr>
        <w:t>图</w:t>
      </w:r>
      <w:r>
        <w:rPr>
          <w:snapToGrid w:val="0"/>
        </w:rPr>
        <w:t>A.1</w:t>
      </w:r>
      <w:r>
        <w:rPr>
          <w:rFonts w:hint="eastAsia"/>
          <w:snapToGrid w:val="0"/>
        </w:rPr>
        <w:t>所示，测量</w:t>
      </w:r>
      <w:r>
        <w:rPr>
          <w:snapToGrid w:val="0"/>
        </w:rPr>
        <w:t>振荡电流的第1个和第2个正峰值的时刻</w:t>
      </w:r>
      <w:r>
        <w:rPr>
          <w:i/>
          <w:snapToGrid w:val="0"/>
        </w:rPr>
        <w:t>T</w:t>
      </w:r>
      <w:r>
        <w:rPr>
          <w:snapToGrid w:val="0"/>
          <w:vertAlign w:val="subscript"/>
        </w:rPr>
        <w:t>1</w:t>
      </w:r>
      <w:r>
        <w:rPr>
          <w:rFonts w:hint="eastAsia"/>
          <w:snapToGrid w:val="0"/>
        </w:rPr>
        <w:t>和</w:t>
      </w:r>
      <w:r>
        <w:rPr>
          <w:i/>
          <w:snapToGrid w:val="0"/>
        </w:rPr>
        <w:t>T</w:t>
      </w:r>
      <w:r>
        <w:rPr>
          <w:snapToGrid w:val="0"/>
          <w:vertAlign w:val="subscript"/>
        </w:rPr>
        <w:t>2</w:t>
      </w:r>
      <w:r>
        <w:rPr>
          <w:snapToGrid w:val="0"/>
        </w:rPr>
        <w:t>及幅值</w:t>
      </w:r>
      <w:r>
        <w:rPr>
          <w:i/>
          <w:snapToGrid w:val="0"/>
        </w:rPr>
        <w:t>i</w:t>
      </w:r>
      <w:r>
        <w:rPr>
          <w:snapToGrid w:val="0"/>
          <w:vertAlign w:val="subscript"/>
        </w:rPr>
        <w:t>p1</w:t>
      </w:r>
      <w:r>
        <w:rPr>
          <w:rFonts w:hint="eastAsia"/>
          <w:snapToGrid w:val="0"/>
        </w:rPr>
        <w:t>和</w:t>
      </w:r>
      <w:r>
        <w:rPr>
          <w:i/>
          <w:snapToGrid w:val="0"/>
        </w:rPr>
        <w:t>i</w:t>
      </w:r>
      <w:r>
        <w:rPr>
          <w:snapToGrid w:val="0"/>
          <w:vertAlign w:val="subscript"/>
        </w:rPr>
        <w:t>p2</w:t>
      </w:r>
      <w:r>
        <w:rPr>
          <w:rFonts w:hint="eastAsia"/>
          <w:snapToGrid w:val="0"/>
        </w:rPr>
        <w:t>，同时利用数字电容表测量振荡回路的回路电容值</w:t>
      </w:r>
      <w:r>
        <w:rPr>
          <w:rFonts w:hint="eastAsia"/>
          <w:i/>
          <w:snapToGrid w:val="0"/>
        </w:rPr>
        <w:t>C</w:t>
      </w:r>
      <w:r>
        <w:rPr>
          <w:rFonts w:hint="eastAsia"/>
          <w:snapToGrid w:val="0"/>
        </w:rPr>
        <w:t>，其测量结果如表A.1所示。利用上述测量值，可计算该电流波形的振荡特性参数，其结果如</w:t>
      </w:r>
      <w:r>
        <w:rPr>
          <w:snapToGrid w:val="0"/>
        </w:rPr>
        <w:t>表A.</w:t>
      </w:r>
      <w:r>
        <w:rPr>
          <w:rFonts w:hint="eastAsia"/>
          <w:snapToGrid w:val="0"/>
        </w:rPr>
        <w:t>2</w:t>
      </w:r>
      <w:r>
        <w:rPr>
          <w:snapToGrid w:val="0"/>
        </w:rPr>
        <w:t>所示</w:t>
      </w:r>
      <w:r>
        <w:rPr>
          <w:rFonts w:hint="eastAsia"/>
          <w:snapToGrid w:val="0"/>
        </w:rPr>
        <w:t>。</w:t>
      </w:r>
    </w:p>
    <w:p>
      <w:pPr>
        <w:snapToGrid w:val="0"/>
        <w:ind w:hanging="8"/>
        <w:jc w:val="center"/>
      </w:pPr>
    </w:p>
    <w:tbl>
      <w:tblPr>
        <w:tblStyle w:val="31"/>
        <w:tblW w:w="81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64" w:type="dxa"/>
          </w:tcPr>
          <w:p>
            <w:pPr>
              <w:jc w:val="center"/>
            </w:pPr>
            <w:r>
              <w:object>
                <v:shape id="_x0000_i1034" o:spt="75" type="#_x0000_t75" style="height:209.9pt;width:264.9pt;" o:ole="t" filled="f" o:preferrelative="t" stroked="f" coordsize="21600,21600">
                  <v:path/>
                  <v:fill on="f" focussize="0,0"/>
                  <v:stroke on="f" joinstyle="miter"/>
                  <v:imagedata r:id="rId32" o:title=""/>
                  <o:lock v:ext="edit" aspectratio="t"/>
                  <w10:wrap type="none"/>
                  <w10:anchorlock/>
                </v:shape>
                <o:OLEObject Type="Embed" ProgID="Origin50.Graph" ShapeID="_x0000_i1034" DrawAspect="Content" ObjectID="_1468075734" r:id="rId31">
                  <o:LockedField>false</o:LockedField>
                </o:OLEObject>
              </w:object>
            </w:r>
          </w:p>
        </w:tc>
      </w:tr>
    </w:tbl>
    <w:p>
      <w:pPr>
        <w:pStyle w:val="98"/>
        <w:spacing w:before="156" w:after="156"/>
      </w:pPr>
      <w:r>
        <w:rPr>
          <w:rFonts w:hint="eastAsia"/>
        </w:rPr>
        <w:t>高压直流转换开关振荡特性测量</w:t>
      </w:r>
      <w:r>
        <w:t>算例的电流测量波形</w:t>
      </w:r>
    </w:p>
    <w:p>
      <w:pPr>
        <w:pStyle w:val="86"/>
        <w:spacing w:before="156" w:after="156"/>
      </w:pPr>
      <w:r>
        <w:rPr>
          <w:rFonts w:hint="eastAsia"/>
        </w:rPr>
        <w:t>高压直流转换开关振荡特性测量</w:t>
      </w:r>
      <w:r>
        <w:t>算例</w:t>
      </w:r>
      <w:r>
        <w:rPr>
          <w:rFonts w:hint="eastAsia"/>
        </w:rPr>
        <w:t>的测量</w:t>
      </w:r>
      <w:r>
        <w:t>结果</w:t>
      </w:r>
    </w:p>
    <w:tbl>
      <w:tblPr>
        <w:tblStyle w:val="31"/>
        <w:tblW w:w="81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2041"/>
        <w:gridCol w:w="2041"/>
        <w:gridCol w:w="20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第1个正峰值的幅值</w:t>
            </w:r>
            <w:r>
              <w:rPr>
                <w:rFonts w:ascii="Times New Roman"/>
                <w:i/>
                <w:sz w:val="18"/>
                <w:szCs w:val="18"/>
              </w:rPr>
              <w:t>i</w:t>
            </w:r>
            <w:r>
              <w:rPr>
                <w:rFonts w:ascii="Times New Roman"/>
                <w:sz w:val="18"/>
                <w:szCs w:val="18"/>
                <w:vertAlign w:val="subscript"/>
              </w:rPr>
              <w:t>p1</w:t>
            </w:r>
            <w:r>
              <w:rPr>
                <w:rFonts w:ascii="Times New Roman"/>
                <w:sz w:val="18"/>
                <w:szCs w:val="18"/>
              </w:rPr>
              <w:t>(A)</w:t>
            </w:r>
          </w:p>
        </w:tc>
        <w:tc>
          <w:tcPr>
            <w:tcW w:w="2041"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第2个正峰值的幅值</w:t>
            </w:r>
            <w:r>
              <w:rPr>
                <w:rFonts w:ascii="Times New Roman"/>
                <w:i/>
                <w:sz w:val="18"/>
                <w:szCs w:val="18"/>
              </w:rPr>
              <w:t>i</w:t>
            </w:r>
            <w:r>
              <w:rPr>
                <w:rFonts w:ascii="Times New Roman"/>
                <w:sz w:val="18"/>
                <w:szCs w:val="18"/>
                <w:vertAlign w:val="subscript"/>
              </w:rPr>
              <w:t>p2</w:t>
            </w:r>
            <w:r>
              <w:rPr>
                <w:rFonts w:ascii="Times New Roman"/>
                <w:sz w:val="18"/>
                <w:szCs w:val="18"/>
              </w:rPr>
              <w:t>(A)</w:t>
            </w:r>
          </w:p>
        </w:tc>
        <w:tc>
          <w:tcPr>
            <w:tcW w:w="2041"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振荡周期</w:t>
            </w:r>
            <w:r>
              <w:rPr>
                <w:rFonts w:ascii="Times New Roman"/>
                <w:i/>
                <w:sz w:val="18"/>
                <w:szCs w:val="18"/>
              </w:rPr>
              <w:t>T</w:t>
            </w:r>
            <w:r>
              <w:rPr>
                <w:rFonts w:ascii="Times New Roman"/>
                <w:sz w:val="18"/>
                <w:szCs w:val="18"/>
              </w:rPr>
              <w:t>(ms)</w:t>
            </w:r>
          </w:p>
        </w:tc>
        <w:tc>
          <w:tcPr>
            <w:tcW w:w="2042"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回路电容值</w:t>
            </w:r>
            <w:r>
              <w:rPr>
                <w:rFonts w:ascii="Times New Roman"/>
                <w:i/>
                <w:sz w:val="18"/>
                <w:szCs w:val="18"/>
              </w:rPr>
              <w:t>C</w:t>
            </w:r>
            <w:r>
              <w:rPr>
                <w:rFonts w:ascii="Times New Roman"/>
                <w:sz w:val="18"/>
                <w:szCs w:val="18"/>
              </w:rPr>
              <w:t>(F)</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2317.9</w:t>
            </w:r>
          </w:p>
        </w:tc>
        <w:tc>
          <w:tcPr>
            <w:tcW w:w="2041"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2090.5</w:t>
            </w:r>
          </w:p>
        </w:tc>
        <w:tc>
          <w:tcPr>
            <w:tcW w:w="2041"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0.2192</w:t>
            </w:r>
          </w:p>
        </w:tc>
        <w:tc>
          <w:tcPr>
            <w:tcW w:w="2042"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78.2</w:t>
            </w:r>
          </w:p>
        </w:tc>
      </w:tr>
    </w:tbl>
    <w:p>
      <w:pPr>
        <w:snapToGrid w:val="0"/>
        <w:ind w:firstLine="420" w:firstLineChars="200"/>
      </w:pPr>
    </w:p>
    <w:p>
      <w:pPr>
        <w:pStyle w:val="86"/>
        <w:spacing w:before="156" w:after="156"/>
      </w:pPr>
      <w:r>
        <w:rPr>
          <w:rFonts w:hint="eastAsia"/>
        </w:rPr>
        <w:t>高压直流转换开关振荡特性测量</w:t>
      </w:r>
      <w:r>
        <w:t>算例</w:t>
      </w:r>
      <w:r>
        <w:rPr>
          <w:rFonts w:hint="eastAsia"/>
        </w:rPr>
        <w:t>的</w:t>
      </w:r>
      <w:r>
        <w:t>计算结果</w:t>
      </w:r>
    </w:p>
    <w:tbl>
      <w:tblPr>
        <w:tblStyle w:val="31"/>
        <w:tblW w:w="81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82"/>
        <w:gridCol w:w="40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82"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振荡频率</w:t>
            </w:r>
            <w:r>
              <w:rPr>
                <w:rFonts w:ascii="Times New Roman"/>
                <w:i/>
                <w:sz w:val="18"/>
                <w:szCs w:val="18"/>
              </w:rPr>
              <w:t xml:space="preserve">f </w:t>
            </w:r>
            <w:r>
              <w:rPr>
                <w:rFonts w:ascii="Times New Roman"/>
                <w:sz w:val="18"/>
                <w:szCs w:val="18"/>
              </w:rPr>
              <w:t>(Hz)</w:t>
            </w:r>
          </w:p>
        </w:tc>
        <w:tc>
          <w:tcPr>
            <w:tcW w:w="4083"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4562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82"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回路电感值</w:t>
            </w:r>
            <w:r>
              <w:rPr>
                <w:rFonts w:ascii="Times New Roman"/>
                <w:i/>
                <w:sz w:val="18"/>
                <w:szCs w:val="18"/>
              </w:rPr>
              <w:t>L</w:t>
            </w:r>
            <w:r>
              <w:rPr>
                <w:rFonts w:ascii="Times New Roman"/>
                <w:sz w:val="18"/>
                <w:szCs w:val="18"/>
              </w:rPr>
              <w:t xml:space="preserve"> (mH)</w:t>
            </w:r>
          </w:p>
        </w:tc>
        <w:tc>
          <w:tcPr>
            <w:tcW w:w="4083"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15.1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82"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回路阻尼电阻值</w:t>
            </w:r>
            <w:r>
              <w:rPr>
                <w:rFonts w:ascii="Times New Roman"/>
                <w:i/>
                <w:sz w:val="18"/>
                <w:szCs w:val="18"/>
              </w:rPr>
              <w:t>R</w:t>
            </w:r>
            <w:r>
              <w:rPr>
                <w:rFonts w:ascii="Times New Roman"/>
                <w:sz w:val="18"/>
                <w:szCs w:val="18"/>
              </w:rPr>
              <w:t xml:space="preserve"> (m)</w:t>
            </w:r>
          </w:p>
        </w:tc>
        <w:tc>
          <w:tcPr>
            <w:tcW w:w="4083" w:type="dxa"/>
            <w:tcBorders>
              <w:top w:val="single" w:color="auto" w:sz="8" w:space="0"/>
              <w:bottom w:val="single" w:color="auto" w:sz="8" w:space="0"/>
            </w:tcBorders>
            <w:shd w:val="clear" w:color="auto" w:fill="auto"/>
            <w:vAlign w:val="center"/>
          </w:tcPr>
          <w:p>
            <w:pPr>
              <w:pStyle w:val="23"/>
              <w:ind w:firstLine="0" w:firstLineChars="0"/>
              <w:jc w:val="center"/>
              <w:rPr>
                <w:rFonts w:ascii="Times New Roman"/>
                <w:sz w:val="18"/>
                <w:szCs w:val="18"/>
              </w:rPr>
            </w:pPr>
            <w:r>
              <w:rPr>
                <w:rFonts w:ascii="Times New Roman"/>
                <w:sz w:val="18"/>
                <w:szCs w:val="18"/>
              </w:rPr>
              <w:t>14.2</w:t>
            </w:r>
          </w:p>
        </w:tc>
      </w:tr>
    </w:tbl>
    <w:p>
      <w:pPr>
        <w:snapToGrid w:val="0"/>
        <w:ind w:firstLine="420" w:firstLineChars="200"/>
      </w:pPr>
    </w:p>
    <w:p>
      <w:pPr>
        <w:pStyle w:val="23"/>
        <w:ind w:firstLine="0" w:firstLineChars="0"/>
        <w:jc w:val="both"/>
        <w:rPr>
          <w:szCs w:val="21"/>
        </w:rPr>
      </w:pPr>
    </w:p>
    <w:sectPr>
      <w:footerReference r:id="rId8" w:type="default"/>
      <w:footerReference r:id="rId9" w:type="even"/>
      <w:pgSz w:w="10433" w:h="14742"/>
      <w:pgMar w:top="1134" w:right="1134" w:bottom="1134" w:left="1134" w:header="737" w:footer="737"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before="240" w:beforeLines="100" w:line="180" w:lineRule="exact"/>
      <w:ind w:right="210"/>
      <w:jc w:val="right"/>
      <w:rPr>
        <w:rFonts w:asciiTheme="minorEastAsia" w:hAnsiTheme="minorEastAsia"/>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s>
      <w:wordWrap w:val="0"/>
      <w:jc w:val="righ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20473"/>
      <w:docPartObj>
        <w:docPartGallery w:val="autotext"/>
      </w:docPartObj>
    </w:sdtPr>
    <w:sdtContent>
      <w:p>
        <w:pPr>
          <w:pStyle w:val="17"/>
          <w:ind w:right="0" w:rightChars="0"/>
        </w:pPr>
        <w:r>
          <w:fldChar w:fldCharType="begin"/>
        </w:r>
        <w:r>
          <w:instrText xml:space="preserve"> PAGE   \* MERGEFORMAT </w:instrText>
        </w:r>
        <w:r>
          <w:fldChar w:fldCharType="separate"/>
        </w:r>
        <w:r>
          <w:rPr>
            <w:lang w:val="zh-CN"/>
          </w:rPr>
          <w:t>I</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20472"/>
      <w:docPartObj>
        <w:docPartGallery w:val="autotext"/>
      </w:docPartObj>
    </w:sdtPr>
    <w:sdtContent>
      <w:p>
        <w:pPr>
          <w:pStyle w:val="17"/>
          <w:jc w:val="left"/>
        </w:pPr>
        <w:r>
          <w:fldChar w:fldCharType="begin"/>
        </w:r>
        <w:r>
          <w:instrText xml:space="preserve"> PAGE   \* MERGEFORMAT </w:instrText>
        </w:r>
        <w:r>
          <w:fldChar w:fldCharType="separate"/>
        </w:r>
        <w:r>
          <w:rPr>
            <w:lang w:val="zh-CN"/>
          </w:rPr>
          <w:t>II</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0" w:rightChars="0"/>
    </w:pPr>
    <w:r>
      <w:fldChar w:fldCharType="begin"/>
    </w:r>
    <w:r>
      <w:instrText xml:space="preserve"> PAGE   \* MERGEFORMAT </w:instrText>
    </w:r>
    <w:r>
      <w:fldChar w:fldCharType="separate"/>
    </w:r>
    <w:r>
      <w:rPr>
        <w:lang w:val="zh-CN"/>
      </w:rPr>
      <w:t>15</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0" w:rightChars="0"/>
      <w:jc w:val="left"/>
    </w:pPr>
    <w:r>
      <w:fldChar w:fldCharType="begin"/>
    </w:r>
    <w:r>
      <w:instrText xml:space="preserve"> PAGE   \* MERGEFORMAT </w:instrText>
    </w:r>
    <w:r>
      <w:fldChar w:fldCharType="separate"/>
    </w:r>
    <w:r>
      <w:rPr>
        <w:lang w:val="zh-CN"/>
      </w:rPr>
      <w:t>16</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jc w:val="right"/>
    </w:pPr>
    <w:r>
      <w:t>Q/</w:t>
    </w:r>
    <w:r>
      <w:rPr>
        <w:rFonts w:hint="eastAsia"/>
      </w:rPr>
      <w:t>GDW</w:t>
    </w:r>
    <w:r>
      <w:t xml:space="preserve"> XXXX</w:t>
    </w:r>
    <w:r>
      <w:rPr>
        <w:rFonts w:hint="eastAsia"/>
      </w:rPr>
      <w:t>.3</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
    <w:nsid w:val="0D1B6869"/>
    <w:multiLevelType w:val="multilevel"/>
    <w:tmpl w:val="0D1B6869"/>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
    <w:nsid w:val="0D983844"/>
    <w:multiLevelType w:val="multilevel"/>
    <w:tmpl w:val="0D983844"/>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1CEA6BF1"/>
    <w:multiLevelType w:val="multilevel"/>
    <w:tmpl w:val="1CEA6BF1"/>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1FC91163"/>
    <w:multiLevelType w:val="multilevel"/>
    <w:tmpl w:val="1FC91163"/>
    <w:lvl w:ilvl="0" w:tentative="0">
      <w:start w:val="1"/>
      <w:numFmt w:val="decimal"/>
      <w:pStyle w:val="44"/>
      <w:suff w:val="nothing"/>
      <w:lvlText w:val="%1　"/>
      <w:lvlJc w:val="left"/>
      <w:pPr>
        <w:ind w:left="426"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5"/>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2827D5B"/>
    <w:multiLevelType w:val="multilevel"/>
    <w:tmpl w:val="22827D5B"/>
    <w:lvl w:ilvl="0" w:tentative="0">
      <w:start w:val="1"/>
      <w:numFmt w:val="none"/>
      <w:pStyle w:val="63"/>
      <w:suff w:val="nothing"/>
      <w:lvlText w:val="%1注："/>
      <w:lvlJc w:val="left"/>
      <w:pPr>
        <w:ind w:left="789"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8583882"/>
    <w:multiLevelType w:val="multilevel"/>
    <w:tmpl w:val="38583882"/>
    <w:lvl w:ilvl="0" w:tentative="0">
      <w:start w:val="1"/>
      <w:numFmt w:val="lowerLetter"/>
      <w:pStyle w:val="5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809657E"/>
    <w:multiLevelType w:val="multilevel"/>
    <w:tmpl w:val="6809657E"/>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5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0"/>
  </w:num>
  <w:num w:numId="6">
    <w:abstractNumId w:val="8"/>
  </w:num>
  <w:num w:numId="7">
    <w:abstractNumId w:val="16"/>
  </w:num>
  <w:num w:numId="8">
    <w:abstractNumId w:val="3"/>
  </w:num>
  <w:num w:numId="9">
    <w:abstractNumId w:val="10"/>
  </w:num>
  <w:num w:numId="10">
    <w:abstractNumId w:val="5"/>
  </w:num>
  <w:num w:numId="11">
    <w:abstractNumId w:val="14"/>
  </w:num>
  <w:num w:numId="12">
    <w:abstractNumId w:val="13"/>
  </w:num>
  <w:num w:numId="13">
    <w:abstractNumId w:val="11"/>
  </w:num>
  <w:num w:numId="14">
    <w:abstractNumId w:val="15"/>
  </w:num>
  <w:num w:numId="15">
    <w:abstractNumId w:val="6"/>
  </w:num>
  <w:num w:numId="16">
    <w:abstractNumId w:val="12"/>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586F"/>
    <w:rsid w:val="0001012A"/>
    <w:rsid w:val="000107C1"/>
    <w:rsid w:val="00013D86"/>
    <w:rsid w:val="00013E02"/>
    <w:rsid w:val="000159E8"/>
    <w:rsid w:val="00020C5F"/>
    <w:rsid w:val="0002143C"/>
    <w:rsid w:val="00025A65"/>
    <w:rsid w:val="00026C31"/>
    <w:rsid w:val="00027280"/>
    <w:rsid w:val="000320A7"/>
    <w:rsid w:val="00035925"/>
    <w:rsid w:val="00067813"/>
    <w:rsid w:val="00067CDF"/>
    <w:rsid w:val="00074FBE"/>
    <w:rsid w:val="00080D98"/>
    <w:rsid w:val="00083A09"/>
    <w:rsid w:val="00085AE3"/>
    <w:rsid w:val="0009005E"/>
    <w:rsid w:val="00092187"/>
    <w:rsid w:val="00092857"/>
    <w:rsid w:val="00092D9B"/>
    <w:rsid w:val="000A20A9"/>
    <w:rsid w:val="000A48B1"/>
    <w:rsid w:val="000B3143"/>
    <w:rsid w:val="000C6389"/>
    <w:rsid w:val="000C6B05"/>
    <w:rsid w:val="000C6DD6"/>
    <w:rsid w:val="000C73D4"/>
    <w:rsid w:val="000D2CF3"/>
    <w:rsid w:val="000D3D4C"/>
    <w:rsid w:val="000D3FF2"/>
    <w:rsid w:val="000D4F51"/>
    <w:rsid w:val="000D718B"/>
    <w:rsid w:val="000E0C46"/>
    <w:rsid w:val="000F030C"/>
    <w:rsid w:val="000F129C"/>
    <w:rsid w:val="000F3E8F"/>
    <w:rsid w:val="000F4B89"/>
    <w:rsid w:val="000F4C55"/>
    <w:rsid w:val="000F7685"/>
    <w:rsid w:val="001056DE"/>
    <w:rsid w:val="0010608A"/>
    <w:rsid w:val="001073C4"/>
    <w:rsid w:val="001124C0"/>
    <w:rsid w:val="001177B8"/>
    <w:rsid w:val="001217F8"/>
    <w:rsid w:val="0013175F"/>
    <w:rsid w:val="00143556"/>
    <w:rsid w:val="00150406"/>
    <w:rsid w:val="001512B4"/>
    <w:rsid w:val="001620A5"/>
    <w:rsid w:val="00163E8C"/>
    <w:rsid w:val="00164E53"/>
    <w:rsid w:val="0016699D"/>
    <w:rsid w:val="00170E06"/>
    <w:rsid w:val="00175159"/>
    <w:rsid w:val="00176208"/>
    <w:rsid w:val="0018211B"/>
    <w:rsid w:val="001840D3"/>
    <w:rsid w:val="001900F8"/>
    <w:rsid w:val="00191258"/>
    <w:rsid w:val="00192680"/>
    <w:rsid w:val="00193037"/>
    <w:rsid w:val="00193A2C"/>
    <w:rsid w:val="00193CB1"/>
    <w:rsid w:val="001A015A"/>
    <w:rsid w:val="001A1464"/>
    <w:rsid w:val="001A217F"/>
    <w:rsid w:val="001A288E"/>
    <w:rsid w:val="001A6328"/>
    <w:rsid w:val="001B6DC2"/>
    <w:rsid w:val="001C149C"/>
    <w:rsid w:val="001C21AC"/>
    <w:rsid w:val="001C47BA"/>
    <w:rsid w:val="001C59EA"/>
    <w:rsid w:val="001D406C"/>
    <w:rsid w:val="001D41EE"/>
    <w:rsid w:val="001E0380"/>
    <w:rsid w:val="001E13B1"/>
    <w:rsid w:val="001E1F72"/>
    <w:rsid w:val="001F3A19"/>
    <w:rsid w:val="002022F1"/>
    <w:rsid w:val="002044AB"/>
    <w:rsid w:val="002059AA"/>
    <w:rsid w:val="00211E0D"/>
    <w:rsid w:val="00220A0C"/>
    <w:rsid w:val="00221579"/>
    <w:rsid w:val="00234467"/>
    <w:rsid w:val="00237D8D"/>
    <w:rsid w:val="00241DA2"/>
    <w:rsid w:val="00245520"/>
    <w:rsid w:val="00247FEE"/>
    <w:rsid w:val="00250E7D"/>
    <w:rsid w:val="002565D5"/>
    <w:rsid w:val="00256E50"/>
    <w:rsid w:val="002622C0"/>
    <w:rsid w:val="00273E3C"/>
    <w:rsid w:val="002778AE"/>
    <w:rsid w:val="0028269A"/>
    <w:rsid w:val="00283590"/>
    <w:rsid w:val="00286973"/>
    <w:rsid w:val="00294E70"/>
    <w:rsid w:val="002A100B"/>
    <w:rsid w:val="002A1272"/>
    <w:rsid w:val="002A1924"/>
    <w:rsid w:val="002A7420"/>
    <w:rsid w:val="002B0F12"/>
    <w:rsid w:val="002B1308"/>
    <w:rsid w:val="002B4554"/>
    <w:rsid w:val="002C520D"/>
    <w:rsid w:val="002C538C"/>
    <w:rsid w:val="002C72D8"/>
    <w:rsid w:val="002D11FA"/>
    <w:rsid w:val="002D3D08"/>
    <w:rsid w:val="002D7AFA"/>
    <w:rsid w:val="002E0DDF"/>
    <w:rsid w:val="002E1195"/>
    <w:rsid w:val="002E2906"/>
    <w:rsid w:val="002E363B"/>
    <w:rsid w:val="002E5099"/>
    <w:rsid w:val="002E5635"/>
    <w:rsid w:val="002E64C3"/>
    <w:rsid w:val="002E6A2C"/>
    <w:rsid w:val="002F1D8C"/>
    <w:rsid w:val="002F21DA"/>
    <w:rsid w:val="00301F39"/>
    <w:rsid w:val="00306364"/>
    <w:rsid w:val="003144EE"/>
    <w:rsid w:val="00325909"/>
    <w:rsid w:val="00325926"/>
    <w:rsid w:val="00327A8A"/>
    <w:rsid w:val="00336610"/>
    <w:rsid w:val="00341232"/>
    <w:rsid w:val="00343F73"/>
    <w:rsid w:val="00345060"/>
    <w:rsid w:val="003474A4"/>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B455B"/>
    <w:rsid w:val="003B5AF4"/>
    <w:rsid w:val="003C08A9"/>
    <w:rsid w:val="003C11CB"/>
    <w:rsid w:val="003C64EF"/>
    <w:rsid w:val="003C75F3"/>
    <w:rsid w:val="003C78A3"/>
    <w:rsid w:val="003D2DF6"/>
    <w:rsid w:val="003E1867"/>
    <w:rsid w:val="003E5729"/>
    <w:rsid w:val="003F4EE0"/>
    <w:rsid w:val="003F5715"/>
    <w:rsid w:val="00402153"/>
    <w:rsid w:val="00402FC1"/>
    <w:rsid w:val="00405BED"/>
    <w:rsid w:val="00420965"/>
    <w:rsid w:val="00423137"/>
    <w:rsid w:val="00425082"/>
    <w:rsid w:val="00431DEB"/>
    <w:rsid w:val="0044180C"/>
    <w:rsid w:val="00446B29"/>
    <w:rsid w:val="00453F9A"/>
    <w:rsid w:val="004671B4"/>
    <w:rsid w:val="00471E91"/>
    <w:rsid w:val="00474675"/>
    <w:rsid w:val="0047470C"/>
    <w:rsid w:val="00494457"/>
    <w:rsid w:val="004A35F9"/>
    <w:rsid w:val="004B24C1"/>
    <w:rsid w:val="004B5CC5"/>
    <w:rsid w:val="004C292F"/>
    <w:rsid w:val="004C5D32"/>
    <w:rsid w:val="004C7168"/>
    <w:rsid w:val="004D5EC6"/>
    <w:rsid w:val="004E2EC8"/>
    <w:rsid w:val="004E41F7"/>
    <w:rsid w:val="00510280"/>
    <w:rsid w:val="00513D73"/>
    <w:rsid w:val="00514A43"/>
    <w:rsid w:val="005174E5"/>
    <w:rsid w:val="00522393"/>
    <w:rsid w:val="00522620"/>
    <w:rsid w:val="00524E89"/>
    <w:rsid w:val="00525656"/>
    <w:rsid w:val="00534C02"/>
    <w:rsid w:val="0054264B"/>
    <w:rsid w:val="00543786"/>
    <w:rsid w:val="00544A95"/>
    <w:rsid w:val="00546B50"/>
    <w:rsid w:val="005533D7"/>
    <w:rsid w:val="00560966"/>
    <w:rsid w:val="005644A0"/>
    <w:rsid w:val="005703DE"/>
    <w:rsid w:val="005704F5"/>
    <w:rsid w:val="00575003"/>
    <w:rsid w:val="00577CA5"/>
    <w:rsid w:val="0058464E"/>
    <w:rsid w:val="00584AC4"/>
    <w:rsid w:val="00586713"/>
    <w:rsid w:val="005912F7"/>
    <w:rsid w:val="00593B48"/>
    <w:rsid w:val="005A01CB"/>
    <w:rsid w:val="005A0D50"/>
    <w:rsid w:val="005A58FF"/>
    <w:rsid w:val="005A5EAF"/>
    <w:rsid w:val="005A5ED3"/>
    <w:rsid w:val="005A64C0"/>
    <w:rsid w:val="005B3C11"/>
    <w:rsid w:val="005C075E"/>
    <w:rsid w:val="005C1C28"/>
    <w:rsid w:val="005C4CEF"/>
    <w:rsid w:val="005C6DB5"/>
    <w:rsid w:val="005D0873"/>
    <w:rsid w:val="005D4FA3"/>
    <w:rsid w:val="005D5CA4"/>
    <w:rsid w:val="005E19E7"/>
    <w:rsid w:val="005F0D35"/>
    <w:rsid w:val="005F3E00"/>
    <w:rsid w:val="00613F56"/>
    <w:rsid w:val="0061716C"/>
    <w:rsid w:val="006243A1"/>
    <w:rsid w:val="00632E56"/>
    <w:rsid w:val="00635CBA"/>
    <w:rsid w:val="006411A1"/>
    <w:rsid w:val="0064338B"/>
    <w:rsid w:val="00646542"/>
    <w:rsid w:val="00647C94"/>
    <w:rsid w:val="006504F4"/>
    <w:rsid w:val="00654BC9"/>
    <w:rsid w:val="006552FD"/>
    <w:rsid w:val="00663AF3"/>
    <w:rsid w:val="00664449"/>
    <w:rsid w:val="00666B6C"/>
    <w:rsid w:val="0066774A"/>
    <w:rsid w:val="00671EE7"/>
    <w:rsid w:val="006811BA"/>
    <w:rsid w:val="00682682"/>
    <w:rsid w:val="00682702"/>
    <w:rsid w:val="00682CAE"/>
    <w:rsid w:val="00683594"/>
    <w:rsid w:val="00690664"/>
    <w:rsid w:val="00692368"/>
    <w:rsid w:val="00694B0A"/>
    <w:rsid w:val="006A1A6D"/>
    <w:rsid w:val="006A2EBC"/>
    <w:rsid w:val="006A5EA0"/>
    <w:rsid w:val="006A6310"/>
    <w:rsid w:val="006A783B"/>
    <w:rsid w:val="006A7B33"/>
    <w:rsid w:val="006B4E13"/>
    <w:rsid w:val="006B579D"/>
    <w:rsid w:val="006B75DD"/>
    <w:rsid w:val="006C2FB0"/>
    <w:rsid w:val="006C30B9"/>
    <w:rsid w:val="006C5084"/>
    <w:rsid w:val="006C52F5"/>
    <w:rsid w:val="006C5B95"/>
    <w:rsid w:val="006C67E0"/>
    <w:rsid w:val="006C7ABA"/>
    <w:rsid w:val="006D0D60"/>
    <w:rsid w:val="006D1122"/>
    <w:rsid w:val="006D3C00"/>
    <w:rsid w:val="006D6CF4"/>
    <w:rsid w:val="006E3675"/>
    <w:rsid w:val="006E4A7F"/>
    <w:rsid w:val="00704DF6"/>
    <w:rsid w:val="0070651C"/>
    <w:rsid w:val="007132A3"/>
    <w:rsid w:val="00716421"/>
    <w:rsid w:val="00724EFB"/>
    <w:rsid w:val="00737423"/>
    <w:rsid w:val="007413AE"/>
    <w:rsid w:val="007419C3"/>
    <w:rsid w:val="00744F22"/>
    <w:rsid w:val="007467A7"/>
    <w:rsid w:val="007469DD"/>
    <w:rsid w:val="0074741B"/>
    <w:rsid w:val="0074759E"/>
    <w:rsid w:val="007478EA"/>
    <w:rsid w:val="007513D6"/>
    <w:rsid w:val="0075415C"/>
    <w:rsid w:val="00763502"/>
    <w:rsid w:val="007762C8"/>
    <w:rsid w:val="00776CB0"/>
    <w:rsid w:val="00781660"/>
    <w:rsid w:val="007913AB"/>
    <w:rsid w:val="007914F7"/>
    <w:rsid w:val="00795810"/>
    <w:rsid w:val="007B1625"/>
    <w:rsid w:val="007B3452"/>
    <w:rsid w:val="007B706E"/>
    <w:rsid w:val="007B71EB"/>
    <w:rsid w:val="007C0C85"/>
    <w:rsid w:val="007C4287"/>
    <w:rsid w:val="007C597A"/>
    <w:rsid w:val="007C6205"/>
    <w:rsid w:val="007C686A"/>
    <w:rsid w:val="007C728E"/>
    <w:rsid w:val="007D2C53"/>
    <w:rsid w:val="007D3D60"/>
    <w:rsid w:val="007E1980"/>
    <w:rsid w:val="007E4B76"/>
    <w:rsid w:val="007E5841"/>
    <w:rsid w:val="007E5EA8"/>
    <w:rsid w:val="007F0CF1"/>
    <w:rsid w:val="007F12A5"/>
    <w:rsid w:val="007F2E7A"/>
    <w:rsid w:val="007F4CF1"/>
    <w:rsid w:val="007F758D"/>
    <w:rsid w:val="007F7D52"/>
    <w:rsid w:val="0080218B"/>
    <w:rsid w:val="00803C3C"/>
    <w:rsid w:val="0080654C"/>
    <w:rsid w:val="008071C6"/>
    <w:rsid w:val="008178F1"/>
    <w:rsid w:val="008179D3"/>
    <w:rsid w:val="00817A00"/>
    <w:rsid w:val="00835DB3"/>
    <w:rsid w:val="0083617B"/>
    <w:rsid w:val="008371BD"/>
    <w:rsid w:val="00841B39"/>
    <w:rsid w:val="008504A8"/>
    <w:rsid w:val="0085282E"/>
    <w:rsid w:val="008650F3"/>
    <w:rsid w:val="0087198C"/>
    <w:rsid w:val="00872C1F"/>
    <w:rsid w:val="00873B42"/>
    <w:rsid w:val="008743A3"/>
    <w:rsid w:val="00881BFB"/>
    <w:rsid w:val="008856D8"/>
    <w:rsid w:val="00892E82"/>
    <w:rsid w:val="008A6FF6"/>
    <w:rsid w:val="008B7FF5"/>
    <w:rsid w:val="008C0EF7"/>
    <w:rsid w:val="008C1B58"/>
    <w:rsid w:val="008C39AE"/>
    <w:rsid w:val="008C590D"/>
    <w:rsid w:val="008E031B"/>
    <w:rsid w:val="008E087A"/>
    <w:rsid w:val="008E7029"/>
    <w:rsid w:val="008E7EF6"/>
    <w:rsid w:val="008F1F98"/>
    <w:rsid w:val="008F6758"/>
    <w:rsid w:val="008F686F"/>
    <w:rsid w:val="009040DD"/>
    <w:rsid w:val="00904413"/>
    <w:rsid w:val="00905B47"/>
    <w:rsid w:val="0091331C"/>
    <w:rsid w:val="009137CD"/>
    <w:rsid w:val="00916DBC"/>
    <w:rsid w:val="009170E8"/>
    <w:rsid w:val="009279DE"/>
    <w:rsid w:val="00930116"/>
    <w:rsid w:val="00934753"/>
    <w:rsid w:val="0093491A"/>
    <w:rsid w:val="00934E60"/>
    <w:rsid w:val="00936956"/>
    <w:rsid w:val="0094212C"/>
    <w:rsid w:val="00954689"/>
    <w:rsid w:val="009617C9"/>
    <w:rsid w:val="00961C93"/>
    <w:rsid w:val="00962C69"/>
    <w:rsid w:val="00965324"/>
    <w:rsid w:val="0097091E"/>
    <w:rsid w:val="009718C1"/>
    <w:rsid w:val="00974499"/>
    <w:rsid w:val="009760D3"/>
    <w:rsid w:val="00977132"/>
    <w:rsid w:val="00981A4B"/>
    <w:rsid w:val="00982501"/>
    <w:rsid w:val="0098271F"/>
    <w:rsid w:val="009877D3"/>
    <w:rsid w:val="00994E8F"/>
    <w:rsid w:val="009951DC"/>
    <w:rsid w:val="009959BB"/>
    <w:rsid w:val="00997158"/>
    <w:rsid w:val="009A3A7C"/>
    <w:rsid w:val="009A6373"/>
    <w:rsid w:val="009B2ADB"/>
    <w:rsid w:val="009B51CE"/>
    <w:rsid w:val="009B603A"/>
    <w:rsid w:val="009C2A76"/>
    <w:rsid w:val="009C2D0E"/>
    <w:rsid w:val="009C3DAC"/>
    <w:rsid w:val="009C42E0"/>
    <w:rsid w:val="009C49B0"/>
    <w:rsid w:val="009D0E6B"/>
    <w:rsid w:val="009D5362"/>
    <w:rsid w:val="009E1415"/>
    <w:rsid w:val="009E6116"/>
    <w:rsid w:val="009F1ACF"/>
    <w:rsid w:val="009F1AE7"/>
    <w:rsid w:val="00A02E43"/>
    <w:rsid w:val="00A065F9"/>
    <w:rsid w:val="00A06AB5"/>
    <w:rsid w:val="00A07F34"/>
    <w:rsid w:val="00A100BD"/>
    <w:rsid w:val="00A22154"/>
    <w:rsid w:val="00A25C38"/>
    <w:rsid w:val="00A32CDB"/>
    <w:rsid w:val="00A36BBE"/>
    <w:rsid w:val="00A4307A"/>
    <w:rsid w:val="00A47EBB"/>
    <w:rsid w:val="00A51CDD"/>
    <w:rsid w:val="00A6730D"/>
    <w:rsid w:val="00A674E9"/>
    <w:rsid w:val="00A71625"/>
    <w:rsid w:val="00A71B9B"/>
    <w:rsid w:val="00A751C7"/>
    <w:rsid w:val="00A76EB5"/>
    <w:rsid w:val="00A802D5"/>
    <w:rsid w:val="00A87844"/>
    <w:rsid w:val="00A90658"/>
    <w:rsid w:val="00AA038C"/>
    <w:rsid w:val="00AA0F55"/>
    <w:rsid w:val="00AA3187"/>
    <w:rsid w:val="00AA7A09"/>
    <w:rsid w:val="00AB3B50"/>
    <w:rsid w:val="00AC05B1"/>
    <w:rsid w:val="00AC09B4"/>
    <w:rsid w:val="00AC3716"/>
    <w:rsid w:val="00AC451E"/>
    <w:rsid w:val="00AC733E"/>
    <w:rsid w:val="00AD1D7D"/>
    <w:rsid w:val="00AD356C"/>
    <w:rsid w:val="00AD477D"/>
    <w:rsid w:val="00AD64C6"/>
    <w:rsid w:val="00AE13EF"/>
    <w:rsid w:val="00AE2914"/>
    <w:rsid w:val="00AE6D15"/>
    <w:rsid w:val="00B002A3"/>
    <w:rsid w:val="00B0291C"/>
    <w:rsid w:val="00B04182"/>
    <w:rsid w:val="00B07AE3"/>
    <w:rsid w:val="00B11430"/>
    <w:rsid w:val="00B1170E"/>
    <w:rsid w:val="00B353EB"/>
    <w:rsid w:val="00B40E2A"/>
    <w:rsid w:val="00B4132D"/>
    <w:rsid w:val="00B439C4"/>
    <w:rsid w:val="00B44CB5"/>
    <w:rsid w:val="00B4535E"/>
    <w:rsid w:val="00B500C1"/>
    <w:rsid w:val="00B52A8C"/>
    <w:rsid w:val="00B636A8"/>
    <w:rsid w:val="00B662A9"/>
    <w:rsid w:val="00B665C6"/>
    <w:rsid w:val="00B7008A"/>
    <w:rsid w:val="00B805AF"/>
    <w:rsid w:val="00B869EC"/>
    <w:rsid w:val="00B9397A"/>
    <w:rsid w:val="00B94F6B"/>
    <w:rsid w:val="00B9633D"/>
    <w:rsid w:val="00BA0B75"/>
    <w:rsid w:val="00BA0BA0"/>
    <w:rsid w:val="00BA2EBE"/>
    <w:rsid w:val="00BB0F28"/>
    <w:rsid w:val="00BB3758"/>
    <w:rsid w:val="00BB458A"/>
    <w:rsid w:val="00BC11AA"/>
    <w:rsid w:val="00BC50C4"/>
    <w:rsid w:val="00BD00D3"/>
    <w:rsid w:val="00BD1659"/>
    <w:rsid w:val="00BD3AA9"/>
    <w:rsid w:val="00BD4A18"/>
    <w:rsid w:val="00BD5F92"/>
    <w:rsid w:val="00BD6DB2"/>
    <w:rsid w:val="00BE11CF"/>
    <w:rsid w:val="00BE21AB"/>
    <w:rsid w:val="00BE55CB"/>
    <w:rsid w:val="00BE6415"/>
    <w:rsid w:val="00BF617A"/>
    <w:rsid w:val="00BF6391"/>
    <w:rsid w:val="00BF6FCE"/>
    <w:rsid w:val="00BF7B1B"/>
    <w:rsid w:val="00C0379D"/>
    <w:rsid w:val="00C03931"/>
    <w:rsid w:val="00C05FE3"/>
    <w:rsid w:val="00C2136D"/>
    <w:rsid w:val="00C214EE"/>
    <w:rsid w:val="00C2314B"/>
    <w:rsid w:val="00C24971"/>
    <w:rsid w:val="00C26737"/>
    <w:rsid w:val="00C26BE5"/>
    <w:rsid w:val="00C26E4D"/>
    <w:rsid w:val="00C27909"/>
    <w:rsid w:val="00C27B03"/>
    <w:rsid w:val="00C314E1"/>
    <w:rsid w:val="00C34397"/>
    <w:rsid w:val="00C3788B"/>
    <w:rsid w:val="00C4095D"/>
    <w:rsid w:val="00C41A2A"/>
    <w:rsid w:val="00C46047"/>
    <w:rsid w:val="00C4706C"/>
    <w:rsid w:val="00C53904"/>
    <w:rsid w:val="00C56846"/>
    <w:rsid w:val="00C601D2"/>
    <w:rsid w:val="00C62F19"/>
    <w:rsid w:val="00C65BCC"/>
    <w:rsid w:val="00C66970"/>
    <w:rsid w:val="00C7096E"/>
    <w:rsid w:val="00C713E9"/>
    <w:rsid w:val="00C7363C"/>
    <w:rsid w:val="00C817AB"/>
    <w:rsid w:val="00C85811"/>
    <w:rsid w:val="00C8691C"/>
    <w:rsid w:val="00CA168A"/>
    <w:rsid w:val="00CA357E"/>
    <w:rsid w:val="00CA44F9"/>
    <w:rsid w:val="00CA4A69"/>
    <w:rsid w:val="00CC3E0C"/>
    <w:rsid w:val="00CC58D3"/>
    <w:rsid w:val="00CC784D"/>
    <w:rsid w:val="00CD1136"/>
    <w:rsid w:val="00CD180A"/>
    <w:rsid w:val="00CE2186"/>
    <w:rsid w:val="00CE74A0"/>
    <w:rsid w:val="00CF6433"/>
    <w:rsid w:val="00D0337B"/>
    <w:rsid w:val="00D04EEB"/>
    <w:rsid w:val="00D079B2"/>
    <w:rsid w:val="00D114E9"/>
    <w:rsid w:val="00D127CB"/>
    <w:rsid w:val="00D1527D"/>
    <w:rsid w:val="00D33B97"/>
    <w:rsid w:val="00D36A1B"/>
    <w:rsid w:val="00D40FA1"/>
    <w:rsid w:val="00D429C6"/>
    <w:rsid w:val="00D44D17"/>
    <w:rsid w:val="00D4530E"/>
    <w:rsid w:val="00D46359"/>
    <w:rsid w:val="00D47748"/>
    <w:rsid w:val="00D54198"/>
    <w:rsid w:val="00D54CC3"/>
    <w:rsid w:val="00D6041A"/>
    <w:rsid w:val="00D619C7"/>
    <w:rsid w:val="00D62C18"/>
    <w:rsid w:val="00D633EB"/>
    <w:rsid w:val="00D74B0E"/>
    <w:rsid w:val="00D74FD0"/>
    <w:rsid w:val="00D82FF7"/>
    <w:rsid w:val="00D847FE"/>
    <w:rsid w:val="00D863C9"/>
    <w:rsid w:val="00D96411"/>
    <w:rsid w:val="00D964EA"/>
    <w:rsid w:val="00D966D0"/>
    <w:rsid w:val="00DA0C59"/>
    <w:rsid w:val="00DA3991"/>
    <w:rsid w:val="00DB0990"/>
    <w:rsid w:val="00DB0A52"/>
    <w:rsid w:val="00DB7E6C"/>
    <w:rsid w:val="00DD034E"/>
    <w:rsid w:val="00DD5A29"/>
    <w:rsid w:val="00DD5D9D"/>
    <w:rsid w:val="00DD6536"/>
    <w:rsid w:val="00DE35CB"/>
    <w:rsid w:val="00DE7357"/>
    <w:rsid w:val="00DF21E9"/>
    <w:rsid w:val="00E00F14"/>
    <w:rsid w:val="00E0151A"/>
    <w:rsid w:val="00E01A61"/>
    <w:rsid w:val="00E02423"/>
    <w:rsid w:val="00E06386"/>
    <w:rsid w:val="00E146EC"/>
    <w:rsid w:val="00E16084"/>
    <w:rsid w:val="00E177FA"/>
    <w:rsid w:val="00E24EB4"/>
    <w:rsid w:val="00E320ED"/>
    <w:rsid w:val="00E325FA"/>
    <w:rsid w:val="00E33AFB"/>
    <w:rsid w:val="00E34218"/>
    <w:rsid w:val="00E41EE7"/>
    <w:rsid w:val="00E42799"/>
    <w:rsid w:val="00E4363D"/>
    <w:rsid w:val="00E43866"/>
    <w:rsid w:val="00E46282"/>
    <w:rsid w:val="00E5216E"/>
    <w:rsid w:val="00E72787"/>
    <w:rsid w:val="00E81632"/>
    <w:rsid w:val="00E82344"/>
    <w:rsid w:val="00E84C82"/>
    <w:rsid w:val="00E84D64"/>
    <w:rsid w:val="00E87408"/>
    <w:rsid w:val="00E909C0"/>
    <w:rsid w:val="00E914C4"/>
    <w:rsid w:val="00E934F5"/>
    <w:rsid w:val="00E96961"/>
    <w:rsid w:val="00E97333"/>
    <w:rsid w:val="00EA2893"/>
    <w:rsid w:val="00EA324B"/>
    <w:rsid w:val="00EA72EC"/>
    <w:rsid w:val="00EA7EE0"/>
    <w:rsid w:val="00EB11CB"/>
    <w:rsid w:val="00EB275A"/>
    <w:rsid w:val="00EB786A"/>
    <w:rsid w:val="00EC1578"/>
    <w:rsid w:val="00EC1C72"/>
    <w:rsid w:val="00EC3CC9"/>
    <w:rsid w:val="00EC5C81"/>
    <w:rsid w:val="00EC66E8"/>
    <w:rsid w:val="00EC680A"/>
    <w:rsid w:val="00EC6A1F"/>
    <w:rsid w:val="00ED4461"/>
    <w:rsid w:val="00EE2BED"/>
    <w:rsid w:val="00EE374B"/>
    <w:rsid w:val="00EF2E4D"/>
    <w:rsid w:val="00F03788"/>
    <w:rsid w:val="00F11BB5"/>
    <w:rsid w:val="00F1417B"/>
    <w:rsid w:val="00F25660"/>
    <w:rsid w:val="00F34197"/>
    <w:rsid w:val="00F34B99"/>
    <w:rsid w:val="00F378E5"/>
    <w:rsid w:val="00F505B3"/>
    <w:rsid w:val="00F52DAB"/>
    <w:rsid w:val="00F543F0"/>
    <w:rsid w:val="00F5693C"/>
    <w:rsid w:val="00F60788"/>
    <w:rsid w:val="00F667AB"/>
    <w:rsid w:val="00F67819"/>
    <w:rsid w:val="00F717FE"/>
    <w:rsid w:val="00F81799"/>
    <w:rsid w:val="00F81D29"/>
    <w:rsid w:val="00F91C4D"/>
    <w:rsid w:val="00F92453"/>
    <w:rsid w:val="00F92FD9"/>
    <w:rsid w:val="00FA6684"/>
    <w:rsid w:val="00FA731E"/>
    <w:rsid w:val="00FA762D"/>
    <w:rsid w:val="00FB2B38"/>
    <w:rsid w:val="00FB6468"/>
    <w:rsid w:val="00FC6358"/>
    <w:rsid w:val="00FD01CF"/>
    <w:rsid w:val="00FD08F4"/>
    <w:rsid w:val="00FD320D"/>
    <w:rsid w:val="00FE23DE"/>
    <w:rsid w:val="0B592A11"/>
    <w:rsid w:val="0F8F68BD"/>
    <w:rsid w:val="151E1EF6"/>
    <w:rsid w:val="1D573126"/>
    <w:rsid w:val="1D657C56"/>
    <w:rsid w:val="42277887"/>
    <w:rsid w:val="4B0B2894"/>
    <w:rsid w:val="4C935A1F"/>
    <w:rsid w:val="54414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9"/>
    <w:qFormat/>
    <w:uiPriority w:val="0"/>
    <w:pPr>
      <w:keepNext/>
      <w:keepLines/>
      <w:spacing w:before="340" w:after="330" w:line="578" w:lineRule="auto"/>
      <w:outlineLvl w:val="0"/>
    </w:pPr>
    <w:rPr>
      <w:b/>
      <w:bCs/>
      <w:kern w:val="44"/>
      <w:sz w:val="44"/>
      <w:szCs w:val="44"/>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uiPriority w:val="0"/>
    <w:pPr>
      <w:ind w:left="1050" w:hanging="210"/>
      <w:jc w:val="left"/>
    </w:pPr>
    <w:rPr>
      <w:rFonts w:ascii="Calibri" w:hAnsi="Calibri"/>
      <w:sz w:val="20"/>
      <w:szCs w:val="20"/>
    </w:rPr>
  </w:style>
  <w:style w:type="paragraph" w:styleId="7">
    <w:name w:val="Document Map"/>
    <w:basedOn w:val="1"/>
    <w:semiHidden/>
    <w:uiPriority w:val="0"/>
    <w:pPr>
      <w:shd w:val="clear" w:color="auto" w:fill="000080"/>
    </w:pPr>
  </w:style>
  <w:style w:type="paragraph" w:styleId="8">
    <w:name w:val="annotation text"/>
    <w:basedOn w:val="1"/>
    <w:link w:val="144"/>
    <w:qFormat/>
    <w:uiPriority w:val="0"/>
    <w:pPr>
      <w:jc w:val="left"/>
    </w:pPr>
    <w:rPr>
      <w:lang w:val="zh-CN" w:eastAsia="zh-CN"/>
    </w:r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uiPriority w:val="0"/>
    <w:pPr>
      <w:ind w:left="840" w:hanging="210"/>
      <w:jc w:val="left"/>
    </w:pPr>
    <w:rPr>
      <w:rFonts w:ascii="Calibri" w:hAnsi="Calibri"/>
      <w:sz w:val="20"/>
      <w:szCs w:val="20"/>
    </w:rPr>
  </w:style>
  <w:style w:type="paragraph" w:styleId="11">
    <w:name w:val="toc 5"/>
    <w:basedOn w:val="1"/>
    <w:next w:val="1"/>
    <w:uiPriority w:val="39"/>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8161"/>
      </w:tabs>
      <w:ind w:firstLine="283" w:firstLineChars="135"/>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143"/>
    <w:uiPriority w:val="0"/>
    <w:rPr>
      <w:sz w:val="18"/>
      <w:szCs w:val="18"/>
    </w:rPr>
  </w:style>
  <w:style w:type="paragraph" w:styleId="17">
    <w:name w:val="footer"/>
    <w:basedOn w:val="1"/>
    <w:link w:val="141"/>
    <w:qFormat/>
    <w:uiPriority w:val="99"/>
    <w:pPr>
      <w:snapToGrid w:val="0"/>
      <w:ind w:right="210" w:rightChars="100"/>
      <w:jc w:val="right"/>
    </w:pPr>
    <w:rPr>
      <w:sz w:val="18"/>
      <w:szCs w:val="18"/>
    </w:rPr>
  </w:style>
  <w:style w:type="paragraph" w:styleId="18">
    <w:name w:val="header"/>
    <w:basedOn w:val="1"/>
    <w:link w:val="145"/>
    <w:uiPriority w:val="99"/>
    <w:pPr>
      <w:snapToGrid w:val="0"/>
      <w:jc w:val="left"/>
    </w:pPr>
    <w:rPr>
      <w:sz w:val="18"/>
      <w:szCs w:val="18"/>
    </w:rPr>
  </w:style>
  <w:style w:type="paragraph" w:styleId="19">
    <w:name w:val="toc 1"/>
    <w:basedOn w:val="1"/>
    <w:next w:val="1"/>
    <w:qFormat/>
    <w:uiPriority w:val="39"/>
    <w:pPr>
      <w:tabs>
        <w:tab w:val="right" w:leader="dot" w:pos="8080"/>
        <w:tab w:val="right" w:leader="dot" w:pos="9346"/>
      </w:tabs>
      <w:spacing w:beforeLines="25" w:afterLines="25"/>
      <w:jc w:val="right"/>
    </w:pPr>
    <w:rPr>
      <w:rFonts w:ascii="宋体"/>
      <w:szCs w:val="21"/>
    </w:rPr>
  </w:style>
  <w:style w:type="paragraph" w:styleId="20">
    <w:name w:val="toc 4"/>
    <w:basedOn w:val="1"/>
    <w:next w:val="1"/>
    <w:uiPriority w:val="39"/>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uiPriority w:val="0"/>
    <w:pPr>
      <w:numPr>
        <w:ilvl w:val="0"/>
        <w:numId w:val="1"/>
      </w:numPr>
      <w:snapToGrid w:val="0"/>
      <w:jc w:val="left"/>
    </w:pPr>
    <w:rPr>
      <w:rFonts w:ascii="宋体"/>
      <w:sz w:val="18"/>
      <w:szCs w:val="18"/>
    </w:rPr>
  </w:style>
  <w:style w:type="paragraph" w:styleId="25">
    <w:name w:val="toc 6"/>
    <w:basedOn w:val="1"/>
    <w:next w:val="1"/>
    <w:semiHidden/>
    <w:uiPriority w:val="0"/>
    <w:pPr>
      <w:tabs>
        <w:tab w:val="right" w:leader="dot" w:pos="9241"/>
      </w:tabs>
      <w:ind w:firstLine="403" w:firstLineChars="400"/>
      <w:jc w:val="left"/>
    </w:pPr>
    <w:rPr>
      <w:rFonts w:ascii="宋体"/>
      <w:szCs w:val="21"/>
    </w:rPr>
  </w:style>
  <w:style w:type="paragraph" w:styleId="26">
    <w:name w:val="index 7"/>
    <w:basedOn w:val="1"/>
    <w:next w:val="1"/>
    <w:uiPriority w:val="0"/>
    <w:pPr>
      <w:ind w:left="1470" w:hanging="210"/>
      <w:jc w:val="left"/>
    </w:pPr>
    <w:rPr>
      <w:rFonts w:ascii="Calibri" w:hAnsi="Calibri"/>
      <w:sz w:val="20"/>
      <w:szCs w:val="20"/>
    </w:rPr>
  </w:style>
  <w:style w:type="paragraph" w:styleId="27">
    <w:name w:val="index 9"/>
    <w:basedOn w:val="1"/>
    <w:next w:val="1"/>
    <w:uiPriority w:val="0"/>
    <w:pPr>
      <w:ind w:left="1890" w:hanging="210"/>
      <w:jc w:val="left"/>
    </w:pPr>
    <w:rPr>
      <w:rFonts w:ascii="Calibri" w:hAnsi="Calibri"/>
      <w:sz w:val="20"/>
      <w:szCs w:val="20"/>
    </w:rPr>
  </w:style>
  <w:style w:type="paragraph" w:styleId="28">
    <w:name w:val="toc 2"/>
    <w:basedOn w:val="1"/>
    <w:next w:val="1"/>
    <w:qFormat/>
    <w:uiPriority w:val="39"/>
    <w:pPr>
      <w:tabs>
        <w:tab w:val="right" w:leader="dot" w:pos="8175"/>
      </w:tabs>
    </w:pPr>
    <w:rPr>
      <w:rFonts w:ascii="宋体"/>
      <w:szCs w:val="21"/>
    </w:rPr>
  </w:style>
  <w:style w:type="paragraph" w:styleId="29">
    <w:name w:val="toc 9"/>
    <w:basedOn w:val="1"/>
    <w:next w:val="1"/>
    <w:semiHidden/>
    <w:uiPriority w:val="0"/>
    <w:pPr>
      <w:ind w:left="1470"/>
      <w:jc w:val="left"/>
    </w:pPr>
    <w:rPr>
      <w:sz w:val="20"/>
      <w:szCs w:val="20"/>
    </w:rPr>
  </w:style>
  <w:style w:type="paragraph" w:styleId="30">
    <w:name w:val="index 2"/>
    <w:basedOn w:val="1"/>
    <w:next w:val="1"/>
    <w:uiPriority w:val="0"/>
    <w:pPr>
      <w:ind w:left="420" w:hanging="210"/>
      <w:jc w:val="left"/>
    </w:pPr>
    <w:rPr>
      <w:rFonts w:ascii="Calibri" w:hAnsi="Calibri"/>
      <w:sz w:val="20"/>
      <w:szCs w:val="20"/>
    </w:rPr>
  </w:style>
  <w:style w:type="table" w:styleId="32">
    <w:name w:val="Table Grid"/>
    <w:basedOn w:val="31"/>
    <w:qFormat/>
    <w:uiPriority w:val="0"/>
    <w:pPr>
      <w:numPr>
        <w:numId w:val="2"/>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basedOn w:val="33"/>
    <w:semiHidden/>
    <w:uiPriority w:val="0"/>
    <w:rPr>
      <w:vertAlign w:val="superscript"/>
    </w:rPr>
  </w:style>
  <w:style w:type="character" w:styleId="35">
    <w:name w:val="page number"/>
    <w:basedOn w:val="33"/>
    <w:qFormat/>
    <w:uiPriority w:val="0"/>
    <w:rPr>
      <w:rFonts w:ascii="Times New Roman" w:hAnsi="Times New Roman" w:eastAsia="宋体"/>
      <w:sz w:val="18"/>
    </w:rPr>
  </w:style>
  <w:style w:type="character" w:styleId="36">
    <w:name w:val="FollowedHyperlink"/>
    <w:basedOn w:val="33"/>
    <w:qFormat/>
    <w:uiPriority w:val="0"/>
    <w:rPr>
      <w:color w:val="800080"/>
      <w:u w:val="single"/>
    </w:rPr>
  </w:style>
  <w:style w:type="character" w:styleId="37">
    <w:name w:val="Hyperlink"/>
    <w:basedOn w:val="33"/>
    <w:qFormat/>
    <w:uiPriority w:val="99"/>
    <w:rPr>
      <w:color w:val="0000FF"/>
      <w:spacing w:val="0"/>
      <w:w w:val="100"/>
      <w:szCs w:val="21"/>
      <w:u w:val="single"/>
    </w:rPr>
  </w:style>
  <w:style w:type="character" w:styleId="38">
    <w:name w:val="annotation reference"/>
    <w:uiPriority w:val="0"/>
    <w:rPr>
      <w:sz w:val="21"/>
      <w:szCs w:val="21"/>
    </w:rPr>
  </w:style>
  <w:style w:type="character" w:styleId="39">
    <w:name w:val="footnote reference"/>
    <w:basedOn w:val="33"/>
    <w:semiHidden/>
    <w:uiPriority w:val="0"/>
    <w:rPr>
      <w:vertAlign w:val="superscript"/>
    </w:rPr>
  </w:style>
  <w:style w:type="character" w:customStyle="1" w:styleId="40">
    <w:name w:val="段 Char"/>
    <w:basedOn w:val="33"/>
    <w:link w:val="23"/>
    <w:uiPriority w:val="0"/>
    <w:rPr>
      <w:rFonts w:ascii="宋体"/>
      <w:sz w:val="21"/>
      <w:lang w:val="en-US" w:eastAsia="zh-CN" w:bidi="ar-SA"/>
    </w:rPr>
  </w:style>
  <w:style w:type="paragraph" w:customStyle="1" w:styleId="41">
    <w:name w:val="一级条标题"/>
    <w:next w:val="23"/>
    <w:uiPriority w:val="0"/>
    <w:pPr>
      <w:numPr>
        <w:ilvl w:val="1"/>
        <w:numId w:val="3"/>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3"/>
    <w:qFormat/>
    <w:uiPriority w:val="0"/>
    <w:pPr>
      <w:numPr>
        <w:ilvl w:val="0"/>
        <w:numId w:val="3"/>
      </w:numPr>
      <w:tabs>
        <w:tab w:val="left" w:pos="360"/>
      </w:tabs>
      <w:spacing w:beforeLines="100" w:afterLines="100"/>
      <w:ind w:left="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3"/>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3"/>
    <w:qFormat/>
    <w:uiPriority w:val="0"/>
    <w:pPr>
      <w:numPr>
        <w:ilvl w:val="0"/>
        <w:numId w:val="0"/>
      </w:numPr>
      <w:outlineLvl w:val="4"/>
    </w:pPr>
  </w:style>
  <w:style w:type="paragraph" w:customStyle="1" w:styleId="51">
    <w:name w:val="示例"/>
    <w:next w:val="52"/>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6"/>
      </w:numPr>
      <w:tabs>
        <w:tab w:val="left" w:pos="1260"/>
      </w:tabs>
      <w:jc w:val="both"/>
    </w:pPr>
    <w:rPr>
      <w:rFonts w:ascii="宋体" w:hAnsi="Times New Roman" w:eastAsia="宋体" w:cs="Times New Roman"/>
      <w:sz w:val="21"/>
      <w:lang w:val="en-US" w:eastAsia="zh-CN" w:bidi="ar-SA"/>
    </w:rPr>
  </w:style>
  <w:style w:type="paragraph" w:customStyle="1" w:styleId="54">
    <w:name w:val="四级条标题"/>
    <w:basedOn w:val="50"/>
    <w:next w:val="23"/>
    <w:qFormat/>
    <w:uiPriority w:val="0"/>
    <w:pPr>
      <w:numPr>
        <w:ilvl w:val="4"/>
        <w:numId w:val="3"/>
      </w:numPr>
      <w:outlineLvl w:val="5"/>
    </w:pPr>
  </w:style>
  <w:style w:type="paragraph" w:customStyle="1" w:styleId="55">
    <w:name w:val="五级条标题"/>
    <w:basedOn w:val="54"/>
    <w:next w:val="23"/>
    <w:qFormat/>
    <w:uiPriority w:val="0"/>
    <w:pPr>
      <w:numPr>
        <w:ilvl w:val="5"/>
      </w:numPr>
      <w:outlineLvl w:val="6"/>
    </w:pPr>
  </w:style>
  <w:style w:type="paragraph" w:customStyle="1" w:styleId="56">
    <w:name w:val="注："/>
    <w:next w:val="23"/>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6"/>
      </w:numPr>
      <w:tabs>
        <w:tab w:val="left" w:pos="840"/>
      </w:tabs>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4"/>
      </w:numPr>
    </w:pPr>
    <w:rPr>
      <w:rFonts w:ascii="宋体"/>
      <w:szCs w:val="21"/>
    </w:rPr>
  </w:style>
  <w:style w:type="paragraph" w:customStyle="1" w:styleId="60">
    <w:name w:val="编号列项（三级）"/>
    <w:qFormat/>
    <w:uiPriority w:val="0"/>
    <w:rPr>
      <w:rFonts w:ascii="宋体" w:hAnsi="Times New Roman" w:eastAsia="宋体" w:cs="Times New Roman"/>
      <w:sz w:val="21"/>
      <w:lang w:val="en-US" w:eastAsia="zh-CN" w:bidi="ar-SA"/>
    </w:rPr>
  </w:style>
  <w:style w:type="paragraph" w:customStyle="1" w:styleId="61">
    <w:name w:val="示例×："/>
    <w:basedOn w:val="44"/>
    <w:qFormat/>
    <w:uiPriority w:val="0"/>
    <w:pPr>
      <w:numPr>
        <w:numId w:val="9"/>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pPr>
    <w:rPr>
      <w:rFonts w:ascii="宋体" w:eastAsia="宋体"/>
    </w:rPr>
  </w:style>
  <w:style w:type="paragraph" w:customStyle="1" w:styleId="63">
    <w:name w:val="注：（正文）"/>
    <w:basedOn w:val="56"/>
    <w:next w:val="23"/>
    <w:qFormat/>
    <w:uiPriority w:val="0"/>
    <w:pPr>
      <w:numPr>
        <w:ilvl w:val="0"/>
        <w:numId w:val="10"/>
      </w:numPr>
      <w:ind w:left="931"/>
    </w:pPr>
  </w:style>
  <w:style w:type="paragraph" w:customStyle="1" w:styleId="64">
    <w:name w:val="注×：（正文）"/>
    <w:qFormat/>
    <w:uiPriority w:val="0"/>
    <w:pPr>
      <w:numPr>
        <w:ilvl w:val="0"/>
        <w:numId w:val="11"/>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basedOn w:val="33"/>
    <w:qFormat/>
    <w:uiPriority w:val="0"/>
    <w:rPr>
      <w:rFonts w:ascii="黑体" w:eastAsia="黑体"/>
      <w:spacing w:val="85"/>
      <w:w w:val="100"/>
      <w:position w:val="3"/>
      <w:sz w:val="28"/>
      <w:szCs w:val="28"/>
    </w:rPr>
  </w:style>
  <w:style w:type="paragraph" w:customStyle="1" w:styleId="73">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spacing w:before="370" w:line="400" w:lineRule="exact"/>
    </w:pPr>
    <w:rPr>
      <w:rFonts w:ascii="Times New Roman"/>
      <w:sz w:val="28"/>
      <w:szCs w:val="28"/>
    </w:rPr>
  </w:style>
  <w:style w:type="paragraph" w:customStyle="1" w:styleId="79">
    <w:name w:val="封面一致性程度标识"/>
    <w:basedOn w:val="78"/>
    <w:qFormat/>
    <w:uiPriority w:val="0"/>
    <w:pPr>
      <w:spacing w:before="440"/>
    </w:pPr>
    <w:rPr>
      <w:rFonts w:ascii="宋体" w:eastAsia="宋体"/>
    </w:rPr>
  </w:style>
  <w:style w:type="paragraph" w:customStyle="1" w:styleId="80">
    <w:name w:val="封面标准文稿类别"/>
    <w:basedOn w:val="79"/>
    <w:qFormat/>
    <w:uiPriority w:val="0"/>
    <w:pPr>
      <w:spacing w:after="160" w:line="240" w:lineRule="auto"/>
    </w:pPr>
    <w:rPr>
      <w:sz w:val="24"/>
    </w:rPr>
  </w:style>
  <w:style w:type="paragraph" w:customStyle="1" w:styleId="81">
    <w:name w:val="封面标准文稿编辑信息"/>
    <w:basedOn w:val="80"/>
    <w:qFormat/>
    <w:uiPriority w:val="0"/>
    <w:pPr>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3"/>
    <w:uiPriority w:val="0"/>
    <w:pPr>
      <w:keepNext/>
      <w:widowControl/>
      <w:numPr>
        <w:ilvl w:val="0"/>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3"/>
    <w:next w:val="23"/>
    <w:qFormat/>
    <w:uiPriority w:val="0"/>
    <w:pPr>
      <w:ind w:firstLine="0" w:firstLineChars="0"/>
      <w:jc w:val="center"/>
    </w:pPr>
    <w:rPr>
      <w:rFonts w:ascii="黑体" w:eastAsia="黑体"/>
    </w:rPr>
  </w:style>
  <w:style w:type="paragraph" w:customStyle="1" w:styleId="85">
    <w:name w:val="附录表标号"/>
    <w:basedOn w:val="1"/>
    <w:next w:val="23"/>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86">
    <w:name w:val="附录表标题"/>
    <w:basedOn w:val="1"/>
    <w:next w:val="23"/>
    <w:qFormat/>
    <w:uiPriority w:val="0"/>
    <w:pPr>
      <w:numPr>
        <w:ilvl w:val="1"/>
        <w:numId w:val="13"/>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3"/>
    <w:qFormat/>
    <w:uiPriority w:val="0"/>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3"/>
    <w:next w:val="23"/>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3"/>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95">
    <w:name w:val="附录四级条标题"/>
    <w:basedOn w:val="92"/>
    <w:next w:val="23"/>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98">
    <w:name w:val="附录图标题"/>
    <w:basedOn w:val="1"/>
    <w:next w:val="23"/>
    <w:qFormat/>
    <w:uiPriority w:val="0"/>
    <w:pPr>
      <w:numPr>
        <w:ilvl w:val="1"/>
        <w:numId w:val="15"/>
      </w:numPr>
      <w:tabs>
        <w:tab w:val="left" w:pos="363"/>
      </w:tabs>
      <w:spacing w:beforeLines="50" w:afterLines="50"/>
      <w:ind w:left="0" w:firstLine="0"/>
      <w:jc w:val="center"/>
    </w:pPr>
    <w:rPr>
      <w:rFonts w:ascii="黑体" w:eastAsia="黑体"/>
      <w:szCs w:val="21"/>
    </w:rPr>
  </w:style>
  <w:style w:type="paragraph" w:customStyle="1" w:styleId="99">
    <w:name w:val="附录五级条标题"/>
    <w:basedOn w:val="95"/>
    <w:next w:val="23"/>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3"/>
    <w:qFormat/>
    <w:uiPriority w:val="0"/>
    <w:pPr>
      <w:numPr>
        <w:ilvl w:val="1"/>
        <w:numId w:val="1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3"/>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05">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uiPriority w:val="0"/>
    <w:pPr>
      <w:framePr w:w="6101" w:vAnchor="page" w:hAnchor="page" w:x="4673" w:y="942"/>
    </w:pPr>
    <w:rPr>
      <w:w w:val="130"/>
    </w:rPr>
  </w:style>
  <w:style w:type="paragraph" w:customStyle="1" w:styleId="109">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uiPriority w:val="0"/>
    <w:pPr>
      <w:framePr w:y="15310"/>
      <w:spacing w:line="0" w:lineRule="atLeast"/>
    </w:pPr>
    <w:rPr>
      <w:rFonts w:ascii="黑体" w:eastAsia="黑体"/>
      <w:b w:val="0"/>
    </w:rPr>
  </w:style>
  <w:style w:type="paragraph" w:customStyle="1" w:styleId="111">
    <w:name w:val="前言、引言标题"/>
    <w:next w:val="23"/>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uiPriority w:val="0"/>
    <w:pPr>
      <w:framePr w:vAnchor="page" w:hAnchor="text"/>
      <w:jc w:val="right"/>
    </w:pPr>
  </w:style>
  <w:style w:type="paragraph" w:customStyle="1" w:styleId="114">
    <w:name w:val="示例后文字"/>
    <w:basedOn w:val="23"/>
    <w:next w:val="23"/>
    <w:qFormat/>
    <w:uiPriority w:val="0"/>
    <w:pPr>
      <w:ind w:firstLine="360"/>
    </w:pPr>
    <w:rPr>
      <w:sz w:val="18"/>
    </w:rPr>
  </w:style>
  <w:style w:type="paragraph" w:customStyle="1" w:styleId="115">
    <w:name w:val="首示例"/>
    <w:next w:val="23"/>
    <w:link w:val="116"/>
    <w:qFormat/>
    <w:uiPriority w:val="0"/>
    <w:pPr>
      <w:tabs>
        <w:tab w:val="left" w:pos="360"/>
      </w:tabs>
    </w:pPr>
    <w:rPr>
      <w:rFonts w:ascii="宋体" w:hAnsi="宋体" w:eastAsia="宋体" w:cs="Times New Roman"/>
      <w:kern w:val="2"/>
      <w:sz w:val="18"/>
      <w:szCs w:val="18"/>
      <w:lang w:val="en-US" w:eastAsia="zh-CN" w:bidi="ar-SA"/>
    </w:rPr>
  </w:style>
  <w:style w:type="character" w:customStyle="1" w:styleId="116">
    <w:name w:val="首示例 Char"/>
    <w:basedOn w:val="33"/>
    <w:link w:val="115"/>
    <w:qFormat/>
    <w:uiPriority w:val="0"/>
    <w:rPr>
      <w:rFonts w:ascii="宋体" w:hAnsi="宋体"/>
      <w:kern w:val="2"/>
      <w:sz w:val="18"/>
      <w:szCs w:val="18"/>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4"/>
    <w:uiPriority w:val="0"/>
    <w:pPr>
      <w:numPr>
        <w:numId w:val="0"/>
      </w:numPr>
      <w:jc w:val="both"/>
    </w:pPr>
  </w:style>
  <w:style w:type="paragraph" w:customStyle="1" w:styleId="119">
    <w:name w:val="图标脚注说明"/>
    <w:basedOn w:val="23"/>
    <w:uiPriority w:val="0"/>
    <w:pPr>
      <w:ind w:left="840" w:hanging="420" w:firstLineChars="0"/>
    </w:pPr>
    <w:rPr>
      <w:sz w:val="18"/>
      <w:szCs w:val="18"/>
    </w:rPr>
  </w:style>
  <w:style w:type="paragraph" w:customStyle="1" w:styleId="120">
    <w:name w:val="图表脚注说明"/>
    <w:basedOn w:val="1"/>
    <w:uiPriority w:val="0"/>
    <w:pPr>
      <w:ind w:left="544" w:hanging="181"/>
    </w:pPr>
    <w:rPr>
      <w:rFonts w:ascii="宋体"/>
      <w:sz w:val="18"/>
      <w:szCs w:val="18"/>
    </w:rPr>
  </w:style>
  <w:style w:type="paragraph" w:customStyle="1" w:styleId="121">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uiPriority w:val="0"/>
    <w:pPr>
      <w:spacing w:beforeLines="0" w:afterLines="0"/>
    </w:pPr>
    <w:rPr>
      <w:rFonts w:ascii="宋体" w:eastAsia="宋体"/>
    </w:rPr>
  </w:style>
  <w:style w:type="paragraph" w:customStyle="1" w:styleId="124">
    <w:name w:val="一级无"/>
    <w:basedOn w:val="41"/>
    <w:uiPriority w:val="0"/>
    <w:pPr>
      <w:spacing w:beforeLines="0" w:afterLines="0"/>
    </w:pPr>
    <w:rPr>
      <w:rFonts w:ascii="宋体" w:eastAsia="宋体"/>
    </w:rPr>
  </w:style>
  <w:style w:type="paragraph" w:customStyle="1" w:styleId="125">
    <w:name w:val="正文表标题"/>
    <w:next w:val="23"/>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3"/>
    <w:next w:val="23"/>
    <w:qFormat/>
    <w:uiPriority w:val="0"/>
    <w:pPr>
      <w:ind w:firstLine="0" w:firstLineChars="0"/>
    </w:pPr>
  </w:style>
  <w:style w:type="paragraph" w:customStyle="1" w:styleId="127">
    <w:name w:val="正文图标题"/>
    <w:next w:val="23"/>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vAnchor="page" w:hAnchor="text" w:x="1419"/>
    </w:pPr>
  </w:style>
  <w:style w:type="paragraph" w:customStyle="1" w:styleId="130">
    <w:name w:val="其他实施日期"/>
    <w:basedOn w:val="113"/>
    <w:uiPriority w:val="0"/>
  </w:style>
  <w:style w:type="paragraph" w:customStyle="1" w:styleId="131">
    <w:name w:val="封面标准名称2"/>
    <w:basedOn w:val="77"/>
    <w:uiPriority w:val="0"/>
    <w:pPr>
      <w:framePr w:y="4469"/>
      <w:spacing w:beforeLines="630"/>
    </w:pPr>
  </w:style>
  <w:style w:type="paragraph" w:customStyle="1" w:styleId="132">
    <w:name w:val="封面标准英文名称2"/>
    <w:basedOn w:val="78"/>
    <w:qFormat/>
    <w:uiPriority w:val="0"/>
    <w:pPr>
      <w:framePr w:y="4469"/>
    </w:pPr>
  </w:style>
  <w:style w:type="paragraph" w:customStyle="1" w:styleId="133">
    <w:name w:val="封面一致性程度标识2"/>
    <w:basedOn w:val="79"/>
    <w:uiPriority w:val="0"/>
    <w:pPr>
      <w:framePr w:y="4469"/>
    </w:pPr>
  </w:style>
  <w:style w:type="paragraph" w:customStyle="1" w:styleId="134">
    <w:name w:val="封面标准文稿类别2"/>
    <w:basedOn w:val="80"/>
    <w:qFormat/>
    <w:uiPriority w:val="0"/>
    <w:pPr>
      <w:framePr w:y="4469"/>
    </w:pPr>
  </w:style>
  <w:style w:type="paragraph" w:customStyle="1" w:styleId="135">
    <w:name w:val="封面标准文稿编辑信息2"/>
    <w:basedOn w:val="81"/>
    <w:uiPriority w:val="0"/>
    <w:pPr>
      <w:framePr w:y="4469"/>
    </w:pPr>
  </w:style>
  <w:style w:type="paragraph" w:customStyle="1" w:styleId="136">
    <w:name w:val="术语定义条标题"/>
    <w:basedOn w:val="44"/>
    <w:next w:val="23"/>
    <w:uiPriority w:val="0"/>
    <w:pPr>
      <w:numPr>
        <w:numId w:val="0"/>
      </w:numPr>
      <w:spacing w:beforeLines="50" w:afterLines="50"/>
      <w:ind w:left="833" w:hanging="408"/>
      <w:jc w:val="left"/>
      <w:outlineLvl w:val="9"/>
    </w:pPr>
    <w:rPr>
      <w:b/>
    </w:rPr>
  </w:style>
  <w:style w:type="character" w:customStyle="1" w:styleId="137">
    <w:name w:val="日期 Char"/>
    <w:basedOn w:val="33"/>
    <w:link w:val="138"/>
    <w:uiPriority w:val="0"/>
    <w:rPr>
      <w:kern w:val="2"/>
      <w:sz w:val="21"/>
    </w:rPr>
  </w:style>
  <w:style w:type="paragraph" w:customStyle="1" w:styleId="138">
    <w:name w:val="日期1"/>
    <w:basedOn w:val="1"/>
    <w:next w:val="1"/>
    <w:link w:val="137"/>
    <w:uiPriority w:val="0"/>
    <w:pPr>
      <w:ind w:left="100" w:leftChars="2500"/>
    </w:pPr>
    <w:rPr>
      <w:szCs w:val="20"/>
    </w:rPr>
  </w:style>
  <w:style w:type="character" w:customStyle="1" w:styleId="139">
    <w:name w:val="标题 1 Char"/>
    <w:basedOn w:val="33"/>
    <w:link w:val="2"/>
    <w:uiPriority w:val="0"/>
    <w:rPr>
      <w:b/>
      <w:bCs/>
      <w:kern w:val="44"/>
      <w:sz w:val="44"/>
      <w:szCs w:val="44"/>
    </w:rPr>
  </w:style>
  <w:style w:type="character" w:customStyle="1" w:styleId="140">
    <w:name w:val="上标"/>
    <w:basedOn w:val="33"/>
    <w:uiPriority w:val="0"/>
    <w:rPr>
      <w:rFonts w:eastAsia="宋体"/>
      <w:sz w:val="18"/>
      <w:vertAlign w:val="superscript"/>
    </w:rPr>
  </w:style>
  <w:style w:type="character" w:customStyle="1" w:styleId="141">
    <w:name w:val="页脚 Char"/>
    <w:basedOn w:val="33"/>
    <w:link w:val="17"/>
    <w:uiPriority w:val="99"/>
    <w:rPr>
      <w:kern w:val="2"/>
      <w:sz w:val="18"/>
      <w:szCs w:val="18"/>
    </w:rPr>
  </w:style>
  <w:style w:type="paragraph" w:customStyle="1" w:styleId="142">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43">
    <w:name w:val="批注框文本 Char"/>
    <w:basedOn w:val="33"/>
    <w:link w:val="16"/>
    <w:uiPriority w:val="0"/>
    <w:rPr>
      <w:kern w:val="2"/>
      <w:sz w:val="18"/>
      <w:szCs w:val="18"/>
    </w:rPr>
  </w:style>
  <w:style w:type="character" w:customStyle="1" w:styleId="144">
    <w:name w:val="批注文字 Char"/>
    <w:basedOn w:val="33"/>
    <w:link w:val="8"/>
    <w:uiPriority w:val="0"/>
    <w:rPr>
      <w:kern w:val="2"/>
      <w:sz w:val="21"/>
      <w:szCs w:val="24"/>
      <w:lang w:val="zh-CN" w:eastAsia="zh-CN"/>
    </w:rPr>
  </w:style>
  <w:style w:type="character" w:customStyle="1" w:styleId="145">
    <w:name w:val="页眉 Char"/>
    <w:basedOn w:val="33"/>
    <w:link w:val="18"/>
    <w:uiPriority w:val="99"/>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7" Type="http://schemas.openxmlformats.org/officeDocument/2006/relationships/fontTable" Target="fontTable.xml"/><Relationship Id="rId36" Type="http://schemas.microsoft.com/office/2006/relationships/keyMapCustomizations" Target="customizations.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2.emf"/><Relationship Id="rId31" Type="http://schemas.openxmlformats.org/officeDocument/2006/relationships/oleObject" Target="embeddings/oleObject10.bin"/><Relationship Id="rId30" Type="http://schemas.openxmlformats.org/officeDocument/2006/relationships/image" Target="media/image11.wmf"/><Relationship Id="rId3" Type="http://schemas.openxmlformats.org/officeDocument/2006/relationships/footer" Target="footer1.xml"/><Relationship Id="rId29" Type="http://schemas.openxmlformats.org/officeDocument/2006/relationships/oleObject" Target="embeddings/oleObject9.bin"/><Relationship Id="rId28" Type="http://schemas.openxmlformats.org/officeDocument/2006/relationships/image" Target="media/image10.wmf"/><Relationship Id="rId27" Type="http://schemas.openxmlformats.org/officeDocument/2006/relationships/oleObject" Target="embeddings/oleObject8.bin"/><Relationship Id="rId26" Type="http://schemas.openxmlformats.org/officeDocument/2006/relationships/image" Target="media/image9.png"/><Relationship Id="rId25" Type="http://schemas.openxmlformats.org/officeDocument/2006/relationships/image" Target="media/image8.wmf"/><Relationship Id="rId24" Type="http://schemas.openxmlformats.org/officeDocument/2006/relationships/oleObject" Target="embeddings/oleObject7.bin"/><Relationship Id="rId23" Type="http://schemas.openxmlformats.org/officeDocument/2006/relationships/image" Target="media/image7.wmf"/><Relationship Id="rId22" Type="http://schemas.openxmlformats.org/officeDocument/2006/relationships/oleObject" Target="embeddings/oleObject6.bin"/><Relationship Id="rId21" Type="http://schemas.openxmlformats.org/officeDocument/2006/relationships/image" Target="media/image6.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4.bin"/><Relationship Id="rId17" Type="http://schemas.openxmlformats.org/officeDocument/2006/relationships/image" Target="media/image4.wmf"/><Relationship Id="rId16" Type="http://schemas.openxmlformats.org/officeDocument/2006/relationships/oleObject" Target="embeddings/oleObject3.bin"/><Relationship Id="rId15" Type="http://schemas.openxmlformats.org/officeDocument/2006/relationships/image" Target="media/image3.png"/><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C3CDB-27E3-49E1-8FAE-715B409DCC53}">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20</Pages>
  <Words>1654</Words>
  <Characters>9430</Characters>
  <Lines>78</Lines>
  <Paragraphs>22</Paragraphs>
  <TotalTime>6</TotalTime>
  <ScaleCrop>false</ScaleCrop>
  <LinksUpToDate>false</LinksUpToDate>
  <CharactersWithSpaces>11062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2018-06-03T05:27:00Z</dcterms:created>
  <dc:creator>CNIS</dc:creator>
  <cp:lastModifiedBy>Alfred</cp:lastModifiedBy>
  <cp:lastPrinted>2015-09-30T13:57:00Z</cp:lastPrinted>
  <dcterms:modified xsi:type="dcterms:W3CDTF">2019-12-13T08:56:38Z</dcterms:modified>
  <dc:title>标准名称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