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F29B" w14:textId="77777777" w:rsidR="002D0183" w:rsidRDefault="00000000">
      <w:pPr>
        <w:spacing w:afterLines="100" w:after="312"/>
        <w:jc w:val="center"/>
        <w:rPr>
          <w:rFonts w:ascii="黑体" w:eastAsia="黑体" w:hAnsi="黑体" w:hint="eastAsia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2D0183" w14:paraId="109C6BE5" w14:textId="77777777">
        <w:tc>
          <w:tcPr>
            <w:tcW w:w="1555" w:type="dxa"/>
            <w:gridSpan w:val="2"/>
            <w:vAlign w:val="center"/>
          </w:tcPr>
          <w:p w14:paraId="382DEACF" w14:textId="77777777" w:rsidR="002D0183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 w14:textId="4C194EAB" w:rsidR="002D0183" w:rsidRDefault="001D4A52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 w:rsidRPr="001D4A52">
              <w:rPr>
                <w:rFonts w:ascii="仿宋" w:eastAsia="仿宋" w:hAnsi="仿宋" w:cs="Times New Roman" w:hint="eastAsia"/>
                <w:color w:val="000000" w:themeColor="text1"/>
                <w:szCs w:val="21"/>
              </w:rPr>
              <w:t>沙储热系统能效评估导则</w:t>
            </w:r>
          </w:p>
        </w:tc>
      </w:tr>
      <w:tr w:rsidR="002D0183" w14:paraId="7B93B344" w14:textId="77777777">
        <w:tc>
          <w:tcPr>
            <w:tcW w:w="1555" w:type="dxa"/>
            <w:gridSpan w:val="2"/>
            <w:vAlign w:val="center"/>
          </w:tcPr>
          <w:p w14:paraId="021C483B" w14:textId="77777777" w:rsidR="002D0183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 w14:textId="77777777" w:rsidR="002D0183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14D9BCB1" w14:textId="77777777">
        <w:tc>
          <w:tcPr>
            <w:tcW w:w="1555" w:type="dxa"/>
            <w:gridSpan w:val="2"/>
            <w:vAlign w:val="center"/>
          </w:tcPr>
          <w:p w14:paraId="2280DDBC" w14:textId="77777777" w:rsidR="002D0183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 w14:textId="77777777" w:rsidR="002D0183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44996A19" w14:textId="77777777">
        <w:tc>
          <w:tcPr>
            <w:tcW w:w="8296" w:type="dxa"/>
            <w:gridSpan w:val="8"/>
            <w:vAlign w:val="center"/>
          </w:tcPr>
          <w:p w14:paraId="3685B1F1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2D0183" w14:paraId="42AF4F9F" w14:textId="77777777">
        <w:tc>
          <w:tcPr>
            <w:tcW w:w="456" w:type="dxa"/>
            <w:vAlign w:val="center"/>
          </w:tcPr>
          <w:p w14:paraId="322AF19F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79269771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2D0183" w14:paraId="1D13E4A2" w14:textId="77777777">
        <w:tc>
          <w:tcPr>
            <w:tcW w:w="456" w:type="dxa"/>
            <w:vAlign w:val="center"/>
          </w:tcPr>
          <w:p w14:paraId="1F1EEFD2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5A4984A9" w14:textId="77777777">
        <w:tc>
          <w:tcPr>
            <w:tcW w:w="456" w:type="dxa"/>
            <w:vAlign w:val="center"/>
          </w:tcPr>
          <w:p w14:paraId="528BBDBD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0362BFDF" w14:textId="77777777">
        <w:tc>
          <w:tcPr>
            <w:tcW w:w="456" w:type="dxa"/>
            <w:vAlign w:val="center"/>
          </w:tcPr>
          <w:p w14:paraId="14A4504A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20B2A352" w14:textId="77777777">
        <w:tc>
          <w:tcPr>
            <w:tcW w:w="456" w:type="dxa"/>
            <w:vAlign w:val="center"/>
          </w:tcPr>
          <w:p w14:paraId="3E8BCD69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1992755E" w14:textId="77777777">
        <w:tc>
          <w:tcPr>
            <w:tcW w:w="456" w:type="dxa"/>
            <w:vAlign w:val="center"/>
          </w:tcPr>
          <w:p w14:paraId="2554A61D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58B39566" w14:textId="77777777">
        <w:tc>
          <w:tcPr>
            <w:tcW w:w="456" w:type="dxa"/>
            <w:vAlign w:val="center"/>
          </w:tcPr>
          <w:p w14:paraId="38844316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41A97A1D" w14:textId="77777777">
        <w:tc>
          <w:tcPr>
            <w:tcW w:w="456" w:type="dxa"/>
            <w:vAlign w:val="center"/>
          </w:tcPr>
          <w:p w14:paraId="50BB667C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08639F5C" w14:textId="77777777">
        <w:tc>
          <w:tcPr>
            <w:tcW w:w="456" w:type="dxa"/>
            <w:vAlign w:val="center"/>
          </w:tcPr>
          <w:p w14:paraId="565CFBFF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2D90DB1A" w14:textId="77777777">
        <w:tc>
          <w:tcPr>
            <w:tcW w:w="456" w:type="dxa"/>
            <w:vAlign w:val="center"/>
          </w:tcPr>
          <w:p w14:paraId="5E097C36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41667FC3" w14:textId="77777777">
        <w:tc>
          <w:tcPr>
            <w:tcW w:w="456" w:type="dxa"/>
            <w:vAlign w:val="center"/>
          </w:tcPr>
          <w:p w14:paraId="0E6141EC" w14:textId="77777777" w:rsidR="002D0183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43133856" w14:textId="77777777">
        <w:tc>
          <w:tcPr>
            <w:tcW w:w="456" w:type="dxa"/>
            <w:vAlign w:val="center"/>
          </w:tcPr>
          <w:p w14:paraId="3638B8FF" w14:textId="77777777" w:rsidR="002D0183" w:rsidRDefault="00000000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2D0183" w14:paraId="79E8BAC8" w14:textId="77777777">
        <w:tc>
          <w:tcPr>
            <w:tcW w:w="456" w:type="dxa"/>
            <w:vAlign w:val="center"/>
          </w:tcPr>
          <w:p w14:paraId="39BC9784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 w14:textId="77777777" w:rsidR="002D0183" w:rsidRDefault="002D0183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605F36D7" w14:textId="77777777" w:rsidR="002D0183" w:rsidRDefault="00000000">
      <w:pPr>
        <w:jc w:val="lef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716B9068" w14:textId="77777777" w:rsidR="002D0183" w:rsidRDefault="00000000">
      <w:pPr>
        <w:wordWrap w:val="0"/>
        <w:jc w:val="righ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131FE048" w14:textId="77777777" w:rsidR="002D0183" w:rsidRDefault="00000000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1694830D" w14:textId="77777777" w:rsidR="002D0183" w:rsidRDefault="002D0183">
      <w:pPr>
        <w:jc w:val="right"/>
        <w:rPr>
          <w:rFonts w:ascii="Times New Roman" w:hAnsi="Times New Roman" w:cs="Times New Roman"/>
          <w:sz w:val="24"/>
        </w:rPr>
      </w:pPr>
    </w:p>
    <w:p w14:paraId="30403EC8" w14:textId="77777777" w:rsidR="002D0183" w:rsidRDefault="002D0183">
      <w:pPr>
        <w:rPr>
          <w:rFonts w:asciiTheme="minorEastAsia" w:hAnsiTheme="minorEastAsia" w:hint="eastAsia"/>
          <w:sz w:val="24"/>
        </w:rPr>
      </w:pPr>
    </w:p>
    <w:sectPr w:rsidR="002D018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1B66" w14:textId="77777777" w:rsidR="008462FC" w:rsidRDefault="008462FC">
      <w:r>
        <w:separator/>
      </w:r>
    </w:p>
  </w:endnote>
  <w:endnote w:type="continuationSeparator" w:id="0">
    <w:p w14:paraId="15A62112" w14:textId="77777777" w:rsidR="008462FC" w:rsidRDefault="0084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317328"/>
    </w:sdtPr>
    <w:sdtEndPr>
      <w:rPr>
        <w:rFonts w:ascii="仿宋" w:eastAsia="仿宋" w:hAnsi="仿宋"/>
      </w:rPr>
    </w:sdtEndPr>
    <w:sdtContent>
      <w:p w14:paraId="18E94765" w14:textId="77777777" w:rsidR="002D0183" w:rsidRDefault="00000000">
        <w:pPr>
          <w:pStyle w:val="a3"/>
          <w:jc w:val="center"/>
          <w:rPr>
            <w:rFonts w:ascii="仿宋" w:eastAsia="仿宋" w:hAnsi="仿宋" w:hint="eastAsia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44348D97" w14:textId="77777777" w:rsidR="002D0183" w:rsidRDefault="002D01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5E2A" w14:textId="77777777" w:rsidR="008462FC" w:rsidRDefault="008462FC">
      <w:r>
        <w:separator/>
      </w:r>
    </w:p>
  </w:footnote>
  <w:footnote w:type="continuationSeparator" w:id="0">
    <w:p w14:paraId="2A312295" w14:textId="77777777" w:rsidR="008462FC" w:rsidRDefault="00846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077EFB"/>
    <w:rsid w:val="00137DF5"/>
    <w:rsid w:val="001D4A52"/>
    <w:rsid w:val="00200927"/>
    <w:rsid w:val="00207996"/>
    <w:rsid w:val="002C5412"/>
    <w:rsid w:val="002D0183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462FC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AB548"/>
  <w15:docId w15:val="{53CF73D1-7AE5-4DEB-A7C8-463ED318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>china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俊娴 付</cp:lastModifiedBy>
  <cp:revision>16</cp:revision>
  <dcterms:created xsi:type="dcterms:W3CDTF">2018-04-03T01:53:00Z</dcterms:created>
  <dcterms:modified xsi:type="dcterms:W3CDTF">2026-10-22T08:11:00Z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